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81" w:rsidRPr="00B362CE" w:rsidRDefault="002A2B81" w:rsidP="002A2B81">
      <w:pPr>
        <w:jc w:val="center"/>
        <w:rPr>
          <w:sz w:val="32"/>
          <w:szCs w:val="32"/>
        </w:rPr>
      </w:pPr>
      <w:r w:rsidRPr="00B362CE">
        <w:rPr>
          <w:sz w:val="32"/>
          <w:szCs w:val="32"/>
          <w:rtl/>
        </w:rPr>
        <w:t xml:space="preserve">درس الفقه </w:t>
      </w:r>
      <w:r w:rsidRPr="00B362CE">
        <w:rPr>
          <w:rFonts w:hint="cs"/>
          <w:sz w:val="32"/>
          <w:szCs w:val="32"/>
          <w:rtl/>
        </w:rPr>
        <w:t>24</w:t>
      </w:r>
      <w:r w:rsidRPr="00B362CE">
        <w:rPr>
          <w:sz w:val="32"/>
          <w:szCs w:val="32"/>
          <w:rtl/>
        </w:rPr>
        <w:t xml:space="preserve"> جمادى </w:t>
      </w:r>
      <w:r w:rsidRPr="00B362CE">
        <w:rPr>
          <w:rFonts w:hint="cs"/>
          <w:sz w:val="32"/>
          <w:szCs w:val="32"/>
          <w:rtl/>
        </w:rPr>
        <w:t>الثانية</w:t>
      </w:r>
      <w:r w:rsidRPr="00B362CE">
        <w:rPr>
          <w:sz w:val="32"/>
          <w:szCs w:val="32"/>
          <w:rtl/>
        </w:rPr>
        <w:t xml:space="preserve"> 1447هـ‏</w:t>
      </w:r>
    </w:p>
    <w:p w:rsidR="002A2B81" w:rsidRPr="00B362CE" w:rsidRDefault="002A2B81" w:rsidP="002A2B81">
      <w:pPr>
        <w:jc w:val="center"/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>الإثنين 15</w:t>
      </w:r>
      <w:r w:rsidRPr="00B362CE">
        <w:rPr>
          <w:sz w:val="32"/>
          <w:szCs w:val="32"/>
          <w:rtl/>
        </w:rPr>
        <w:t xml:space="preserve"> </w:t>
      </w:r>
      <w:r w:rsidRPr="00B362CE">
        <w:rPr>
          <w:rFonts w:hint="cs"/>
          <w:sz w:val="32"/>
          <w:szCs w:val="32"/>
          <w:rtl/>
        </w:rPr>
        <w:t>كانون الأول</w:t>
      </w:r>
      <w:r w:rsidRPr="00B362CE">
        <w:rPr>
          <w:sz w:val="32"/>
          <w:szCs w:val="32"/>
          <w:rtl/>
        </w:rPr>
        <w:t xml:space="preserve"> 2025‏ م</w:t>
      </w:r>
    </w:p>
    <w:p w:rsidR="002A2B81" w:rsidRPr="00B362CE" w:rsidRDefault="00BF0B3C" w:rsidP="00163CE5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A2B81" w:rsidRPr="00B362CE">
        <w:rPr>
          <w:sz w:val="32"/>
          <w:szCs w:val="32"/>
          <w:rtl/>
        </w:rPr>
        <w:t xml:space="preserve">مكان المصلي: </w:t>
      </w:r>
      <w:r w:rsidR="00163CE5" w:rsidRPr="00163CE5">
        <w:rPr>
          <w:rFonts w:cs="Arial"/>
          <w:sz w:val="32"/>
          <w:szCs w:val="32"/>
          <w:rtl/>
        </w:rPr>
        <w:t>صلاة المخير بين القيام وبين الركوع والسجود</w:t>
      </w:r>
    </w:p>
    <w:p w:rsidR="002A2B81" w:rsidRPr="00B362CE" w:rsidRDefault="002A2B81" w:rsidP="002A2B81">
      <w:pPr>
        <w:jc w:val="center"/>
        <w:rPr>
          <w:sz w:val="32"/>
          <w:szCs w:val="32"/>
          <w:rtl/>
        </w:rPr>
      </w:pPr>
      <w:r w:rsidRPr="00B362CE">
        <w:rPr>
          <w:sz w:val="32"/>
          <w:szCs w:val="32"/>
          <w:rtl/>
        </w:rPr>
        <w:t>بسم الله الرحمن الرحيم</w:t>
      </w:r>
    </w:p>
    <w:p w:rsidR="00156230" w:rsidRDefault="001D4C48" w:rsidP="0015623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ذكر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proofErr w:type="spellStart"/>
      <w:r w:rsidR="00B362CE" w:rsidRPr="00B362CE">
        <w:rPr>
          <w:rFonts w:hint="cs"/>
          <w:sz w:val="32"/>
          <w:szCs w:val="32"/>
          <w:rtl/>
        </w:rPr>
        <w:t>اليزدي</w:t>
      </w:r>
      <w:proofErr w:type="spellEnd"/>
      <w:r w:rsidR="00B362CE" w:rsidRPr="00B362CE">
        <w:rPr>
          <w:rFonts w:hint="cs"/>
          <w:sz w:val="32"/>
          <w:szCs w:val="32"/>
          <w:rtl/>
        </w:rPr>
        <w:t xml:space="preserve"> (رض) أن </w:t>
      </w:r>
      <w:r>
        <w:rPr>
          <w:rFonts w:hint="cs"/>
          <w:sz w:val="32"/>
          <w:szCs w:val="32"/>
          <w:rtl/>
        </w:rPr>
        <w:t xml:space="preserve">المكلف </w:t>
      </w:r>
      <w:r w:rsidR="00B362CE" w:rsidRPr="00B362CE">
        <w:rPr>
          <w:rFonts w:hint="cs"/>
          <w:sz w:val="32"/>
          <w:szCs w:val="32"/>
          <w:rtl/>
        </w:rPr>
        <w:t xml:space="preserve">إذا اضطر إلى </w:t>
      </w:r>
      <w:r w:rsidR="008F4CDE">
        <w:rPr>
          <w:rFonts w:hint="cs"/>
          <w:sz w:val="32"/>
          <w:szCs w:val="32"/>
          <w:rtl/>
        </w:rPr>
        <w:t xml:space="preserve">الصلاة مع </w:t>
      </w:r>
      <w:r w:rsidR="00B362CE" w:rsidRPr="00B362CE">
        <w:rPr>
          <w:rFonts w:hint="cs"/>
          <w:sz w:val="32"/>
          <w:szCs w:val="32"/>
          <w:rtl/>
        </w:rPr>
        <w:t xml:space="preserve">القيام </w:t>
      </w:r>
      <w:r w:rsidR="008F4CDE">
        <w:rPr>
          <w:rFonts w:hint="cs"/>
          <w:sz w:val="32"/>
          <w:szCs w:val="32"/>
          <w:rtl/>
        </w:rPr>
        <w:t>دون</w:t>
      </w:r>
      <w:r w:rsidR="00B362CE" w:rsidRPr="00B362CE">
        <w:rPr>
          <w:rFonts w:hint="cs"/>
          <w:sz w:val="32"/>
          <w:szCs w:val="32"/>
          <w:rtl/>
        </w:rPr>
        <w:t xml:space="preserve"> الركوع والسجود أو </w:t>
      </w:r>
      <w:r w:rsidR="008F4CDE">
        <w:rPr>
          <w:rFonts w:hint="cs"/>
          <w:sz w:val="32"/>
          <w:szCs w:val="32"/>
          <w:rtl/>
        </w:rPr>
        <w:t>مع</w:t>
      </w:r>
      <w:r w:rsidR="00B362CE" w:rsidRPr="00B362CE">
        <w:rPr>
          <w:rFonts w:hint="cs"/>
          <w:sz w:val="32"/>
          <w:szCs w:val="32"/>
          <w:rtl/>
        </w:rPr>
        <w:t xml:space="preserve">هما </w:t>
      </w:r>
      <w:r w:rsidR="008F4CDE">
        <w:rPr>
          <w:rFonts w:hint="cs"/>
          <w:sz w:val="32"/>
          <w:szCs w:val="32"/>
          <w:rtl/>
        </w:rPr>
        <w:t>دون القيام</w:t>
      </w:r>
      <w:r w:rsidR="00156230">
        <w:rPr>
          <w:rFonts w:hint="cs"/>
          <w:sz w:val="32"/>
          <w:szCs w:val="32"/>
          <w:rtl/>
        </w:rPr>
        <w:t xml:space="preserve"> فحكم (رض) بالتخيير أولاً ثم </w:t>
      </w:r>
      <w:r w:rsidR="00B362CE" w:rsidRPr="00B362CE">
        <w:rPr>
          <w:rFonts w:hint="cs"/>
          <w:sz w:val="32"/>
          <w:szCs w:val="32"/>
          <w:rtl/>
        </w:rPr>
        <w:t xml:space="preserve">الجمع إذا </w:t>
      </w:r>
      <w:r w:rsidR="00156230">
        <w:rPr>
          <w:rFonts w:hint="cs"/>
          <w:sz w:val="32"/>
          <w:szCs w:val="32"/>
          <w:rtl/>
        </w:rPr>
        <w:t>أمكن بينهما.</w:t>
      </w:r>
    </w:p>
    <w:p w:rsidR="001A518F" w:rsidRDefault="00CF3ADF" w:rsidP="001A518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</w:t>
      </w:r>
      <w:r w:rsidR="00B362CE" w:rsidRPr="00B362CE">
        <w:rPr>
          <w:rFonts w:hint="cs"/>
          <w:sz w:val="32"/>
          <w:szCs w:val="32"/>
          <w:rtl/>
        </w:rPr>
        <w:t xml:space="preserve">لسيد الأعظم (رض) نسب إلى </w:t>
      </w:r>
      <w:r>
        <w:rPr>
          <w:rFonts w:hint="cs"/>
          <w:sz w:val="32"/>
          <w:szCs w:val="32"/>
          <w:rtl/>
        </w:rPr>
        <w:t>أ</w:t>
      </w:r>
      <w:r w:rsidR="00B362CE" w:rsidRPr="00B362CE">
        <w:rPr>
          <w:rFonts w:hint="cs"/>
          <w:sz w:val="32"/>
          <w:szCs w:val="32"/>
          <w:rtl/>
        </w:rPr>
        <w:t xml:space="preserve">ستاذه </w:t>
      </w:r>
      <w:proofErr w:type="spellStart"/>
      <w:r w:rsidR="00B362CE" w:rsidRPr="00B362CE">
        <w:rPr>
          <w:rFonts w:hint="cs"/>
          <w:sz w:val="32"/>
          <w:szCs w:val="32"/>
          <w:rtl/>
        </w:rPr>
        <w:t>النائيني</w:t>
      </w:r>
      <w:proofErr w:type="spellEnd"/>
      <w:r w:rsidR="00B362CE" w:rsidRPr="00B362CE">
        <w:rPr>
          <w:rFonts w:hint="cs"/>
          <w:sz w:val="32"/>
          <w:szCs w:val="32"/>
          <w:rtl/>
        </w:rPr>
        <w:t xml:space="preserve"> (رض) القول </w:t>
      </w:r>
      <w:r>
        <w:rPr>
          <w:rFonts w:hint="cs"/>
          <w:sz w:val="32"/>
          <w:szCs w:val="32"/>
          <w:rtl/>
        </w:rPr>
        <w:t>ب</w:t>
      </w:r>
      <w:r w:rsidR="00B362CE" w:rsidRPr="00B362CE">
        <w:rPr>
          <w:rFonts w:hint="cs"/>
          <w:sz w:val="32"/>
          <w:szCs w:val="32"/>
          <w:rtl/>
        </w:rPr>
        <w:t xml:space="preserve">حكمين متهافتين </w:t>
      </w:r>
      <w:r>
        <w:rPr>
          <w:rFonts w:hint="cs"/>
          <w:sz w:val="32"/>
          <w:szCs w:val="32"/>
          <w:rtl/>
        </w:rPr>
        <w:t>فيقول مرة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بترجيح ا</w:t>
      </w:r>
      <w:r w:rsidR="00B362CE" w:rsidRPr="00B362CE">
        <w:rPr>
          <w:rFonts w:hint="cs"/>
          <w:sz w:val="32"/>
          <w:szCs w:val="32"/>
          <w:rtl/>
        </w:rPr>
        <w:t xml:space="preserve">لمقدم على المؤخر يعني القيام متقدم على الركوع والسجود فيرجح القيام ثم بعد ذلك </w:t>
      </w:r>
      <w:r w:rsidR="001A518F">
        <w:rPr>
          <w:rFonts w:hint="cs"/>
          <w:sz w:val="32"/>
          <w:szCs w:val="32"/>
          <w:rtl/>
        </w:rPr>
        <w:t>يأتي ب</w:t>
      </w:r>
      <w:r w:rsidR="00B362CE" w:rsidRPr="00B362CE">
        <w:rPr>
          <w:rFonts w:hint="cs"/>
          <w:sz w:val="32"/>
          <w:szCs w:val="32"/>
          <w:rtl/>
        </w:rPr>
        <w:t>السجود والركوع</w:t>
      </w:r>
      <w:r w:rsidR="001A518F">
        <w:rPr>
          <w:rFonts w:hint="cs"/>
          <w:sz w:val="32"/>
          <w:szCs w:val="32"/>
          <w:rtl/>
        </w:rPr>
        <w:t xml:space="preserve"> بالإيماء، ومرة أخرى عكس ذلك.</w:t>
      </w:r>
    </w:p>
    <w:p w:rsidR="00C7041A" w:rsidRDefault="00B362CE" w:rsidP="00483641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كلام </w:t>
      </w:r>
      <w:proofErr w:type="spellStart"/>
      <w:r w:rsidRPr="00B362CE">
        <w:rPr>
          <w:rFonts w:hint="cs"/>
          <w:sz w:val="32"/>
          <w:szCs w:val="32"/>
          <w:rtl/>
        </w:rPr>
        <w:t>النائيني</w:t>
      </w:r>
      <w:proofErr w:type="spellEnd"/>
      <w:r w:rsidRPr="00B362CE">
        <w:rPr>
          <w:rFonts w:hint="cs"/>
          <w:sz w:val="32"/>
          <w:szCs w:val="32"/>
          <w:rtl/>
        </w:rPr>
        <w:t xml:space="preserve"> (رض) أيضاً ليس واضحا</w:t>
      </w:r>
      <w:r w:rsidR="001A518F">
        <w:rPr>
          <w:rFonts w:hint="cs"/>
          <w:sz w:val="32"/>
          <w:szCs w:val="32"/>
          <w:rtl/>
        </w:rPr>
        <w:t>ً</w:t>
      </w:r>
      <w:r w:rsidRPr="00B362CE">
        <w:rPr>
          <w:rFonts w:hint="cs"/>
          <w:sz w:val="32"/>
          <w:szCs w:val="32"/>
          <w:rtl/>
        </w:rPr>
        <w:t xml:space="preserve"> فإن </w:t>
      </w:r>
      <w:r w:rsidR="009E6190" w:rsidRPr="00B362CE">
        <w:rPr>
          <w:rFonts w:hint="cs"/>
          <w:sz w:val="32"/>
          <w:szCs w:val="32"/>
          <w:rtl/>
        </w:rPr>
        <w:t xml:space="preserve">القيام </w:t>
      </w:r>
      <w:r w:rsidRPr="00B362CE">
        <w:rPr>
          <w:rFonts w:hint="cs"/>
          <w:sz w:val="32"/>
          <w:szCs w:val="32"/>
          <w:rtl/>
        </w:rPr>
        <w:t xml:space="preserve">الذي هو ركن </w:t>
      </w:r>
      <w:r w:rsidR="001467D1" w:rsidRPr="00B362CE">
        <w:rPr>
          <w:rFonts w:hint="cs"/>
          <w:sz w:val="32"/>
          <w:szCs w:val="32"/>
          <w:rtl/>
        </w:rPr>
        <w:t xml:space="preserve">في الصلاة </w:t>
      </w:r>
      <w:r w:rsidRPr="00B362CE">
        <w:rPr>
          <w:rFonts w:hint="cs"/>
          <w:sz w:val="32"/>
          <w:szCs w:val="32"/>
          <w:rtl/>
        </w:rPr>
        <w:t xml:space="preserve">هو </w:t>
      </w:r>
      <w:r w:rsidR="001467D1">
        <w:rPr>
          <w:rFonts w:hint="cs"/>
          <w:sz w:val="32"/>
          <w:szCs w:val="32"/>
          <w:rtl/>
        </w:rPr>
        <w:t>خصوص المتبوع</w:t>
      </w:r>
      <w:r w:rsidRPr="00B362CE">
        <w:rPr>
          <w:rFonts w:hint="cs"/>
          <w:sz w:val="32"/>
          <w:szCs w:val="32"/>
          <w:rtl/>
        </w:rPr>
        <w:t xml:space="preserve"> بالركوع فلا يمكن أن يتحقق القيام </w:t>
      </w:r>
      <w:r w:rsidR="001467D1">
        <w:rPr>
          <w:rFonts w:hint="cs"/>
          <w:sz w:val="32"/>
          <w:szCs w:val="32"/>
          <w:rtl/>
        </w:rPr>
        <w:t xml:space="preserve">الركن </w:t>
      </w:r>
      <w:r w:rsidRPr="00B362CE">
        <w:rPr>
          <w:rFonts w:hint="cs"/>
          <w:sz w:val="32"/>
          <w:szCs w:val="32"/>
          <w:rtl/>
        </w:rPr>
        <w:t xml:space="preserve">بدون ركوع، </w:t>
      </w:r>
      <w:r w:rsidR="001467D1">
        <w:rPr>
          <w:rFonts w:hint="cs"/>
          <w:sz w:val="32"/>
          <w:szCs w:val="32"/>
          <w:rtl/>
        </w:rPr>
        <w:t xml:space="preserve">وليس الكلام في القيام الواجب </w:t>
      </w:r>
      <w:r w:rsidRPr="00B362CE">
        <w:rPr>
          <w:rFonts w:hint="cs"/>
          <w:sz w:val="32"/>
          <w:szCs w:val="32"/>
          <w:rtl/>
        </w:rPr>
        <w:t xml:space="preserve">بل </w:t>
      </w:r>
      <w:r w:rsidR="001467D1">
        <w:rPr>
          <w:rFonts w:hint="cs"/>
          <w:sz w:val="32"/>
          <w:szCs w:val="32"/>
          <w:rtl/>
        </w:rPr>
        <w:t>في القيام الذي هو ركن</w:t>
      </w:r>
      <w:r w:rsidRPr="00B362CE">
        <w:rPr>
          <w:rFonts w:hint="cs"/>
          <w:sz w:val="32"/>
          <w:szCs w:val="32"/>
          <w:rtl/>
        </w:rPr>
        <w:t xml:space="preserve">، فكيف يمكن أن </w:t>
      </w:r>
      <w:r w:rsidR="001467D1">
        <w:rPr>
          <w:rFonts w:hint="cs"/>
          <w:sz w:val="32"/>
          <w:szCs w:val="32"/>
          <w:rtl/>
        </w:rPr>
        <w:t>يرجح</w:t>
      </w:r>
      <w:r w:rsidRPr="00B362CE">
        <w:rPr>
          <w:rFonts w:hint="cs"/>
          <w:sz w:val="32"/>
          <w:szCs w:val="32"/>
          <w:rtl/>
        </w:rPr>
        <w:t xml:space="preserve"> القيام </w:t>
      </w:r>
      <w:r w:rsidR="00483641">
        <w:rPr>
          <w:rFonts w:hint="cs"/>
          <w:sz w:val="32"/>
          <w:szCs w:val="32"/>
          <w:rtl/>
        </w:rPr>
        <w:t>على الركوع؟</w:t>
      </w:r>
      <w:r w:rsidRPr="00B362CE">
        <w:rPr>
          <w:rFonts w:hint="cs"/>
          <w:sz w:val="32"/>
          <w:szCs w:val="32"/>
          <w:rtl/>
        </w:rPr>
        <w:t xml:space="preserve"> فما أفاد</w:t>
      </w:r>
      <w:r w:rsidR="00C7041A">
        <w:rPr>
          <w:rFonts w:hint="cs"/>
          <w:sz w:val="32"/>
          <w:szCs w:val="32"/>
          <w:rtl/>
        </w:rPr>
        <w:t>ه</w:t>
      </w:r>
      <w:r w:rsidRPr="00B362CE">
        <w:rPr>
          <w:rFonts w:hint="cs"/>
          <w:sz w:val="32"/>
          <w:szCs w:val="32"/>
          <w:rtl/>
        </w:rPr>
        <w:t xml:space="preserve"> </w:t>
      </w:r>
      <w:proofErr w:type="spellStart"/>
      <w:r w:rsidRPr="00B362CE">
        <w:rPr>
          <w:rFonts w:hint="cs"/>
          <w:sz w:val="32"/>
          <w:szCs w:val="32"/>
          <w:rtl/>
        </w:rPr>
        <w:t>النائيني</w:t>
      </w:r>
      <w:proofErr w:type="spellEnd"/>
      <w:r w:rsidRPr="00B362CE">
        <w:rPr>
          <w:rFonts w:hint="cs"/>
          <w:sz w:val="32"/>
          <w:szCs w:val="32"/>
          <w:rtl/>
        </w:rPr>
        <w:t xml:space="preserve"> (رض) غير واضح</w:t>
      </w:r>
      <w:r w:rsidR="00C7041A">
        <w:rPr>
          <w:rFonts w:hint="cs"/>
          <w:sz w:val="32"/>
          <w:szCs w:val="32"/>
          <w:rtl/>
        </w:rPr>
        <w:t>.</w:t>
      </w:r>
    </w:p>
    <w:p w:rsidR="00C7041A" w:rsidRDefault="00C7041A" w:rsidP="00C7041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 السيد الأعظم (رض) أ</w:t>
      </w:r>
      <w:r w:rsidR="00B362CE" w:rsidRPr="00B362CE">
        <w:rPr>
          <w:rFonts w:hint="cs"/>
          <w:sz w:val="32"/>
          <w:szCs w:val="32"/>
          <w:rtl/>
        </w:rPr>
        <w:t xml:space="preserve">على الله درجاته في عليين جعل المسألة من باب التعارض وليس من باب التزاحم، </w:t>
      </w:r>
      <w:r>
        <w:rPr>
          <w:rFonts w:hint="cs"/>
          <w:sz w:val="32"/>
          <w:szCs w:val="32"/>
          <w:rtl/>
        </w:rPr>
        <w:t>و</w:t>
      </w:r>
      <w:r w:rsidR="00B362CE" w:rsidRPr="00B362CE">
        <w:rPr>
          <w:rFonts w:hint="cs"/>
          <w:sz w:val="32"/>
          <w:szCs w:val="32"/>
          <w:rtl/>
        </w:rPr>
        <w:t>في الأصول تعرضنا مفصلاً في باب التعارض وكذلك</w:t>
      </w:r>
      <w:r>
        <w:rPr>
          <w:rFonts w:hint="cs"/>
          <w:sz w:val="32"/>
          <w:szCs w:val="32"/>
          <w:rtl/>
        </w:rPr>
        <w:t xml:space="preserve"> في</w:t>
      </w:r>
      <w:r w:rsidR="00B362CE" w:rsidRPr="00B362CE">
        <w:rPr>
          <w:rFonts w:hint="cs"/>
          <w:sz w:val="32"/>
          <w:szCs w:val="32"/>
          <w:rtl/>
        </w:rPr>
        <w:t xml:space="preserve"> باب التزاحم </w:t>
      </w:r>
      <w:r>
        <w:rPr>
          <w:rFonts w:hint="cs"/>
          <w:sz w:val="32"/>
          <w:szCs w:val="32"/>
          <w:rtl/>
        </w:rPr>
        <w:t>إلى</w:t>
      </w:r>
      <w:r w:rsidR="00B362CE" w:rsidRPr="00B362CE">
        <w:rPr>
          <w:rFonts w:hint="cs"/>
          <w:sz w:val="32"/>
          <w:szCs w:val="32"/>
          <w:rtl/>
        </w:rPr>
        <w:t xml:space="preserve"> الفرق بين التعارض والتزاحم</w:t>
      </w:r>
      <w:r>
        <w:rPr>
          <w:rFonts w:hint="cs"/>
          <w:sz w:val="32"/>
          <w:szCs w:val="32"/>
          <w:rtl/>
        </w:rPr>
        <w:t>.</w:t>
      </w:r>
    </w:p>
    <w:p w:rsidR="00486500" w:rsidRDefault="00C7041A" w:rsidP="003E671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ففي التعارض </w:t>
      </w:r>
      <w:r w:rsidRPr="00B362CE">
        <w:rPr>
          <w:rFonts w:hint="cs"/>
          <w:sz w:val="32"/>
          <w:szCs w:val="32"/>
          <w:rtl/>
        </w:rPr>
        <w:t xml:space="preserve">هناك </w:t>
      </w:r>
      <w:r w:rsidR="00B362CE" w:rsidRPr="00B362CE">
        <w:rPr>
          <w:rFonts w:hint="cs"/>
          <w:sz w:val="32"/>
          <w:szCs w:val="32"/>
          <w:rtl/>
        </w:rPr>
        <w:t xml:space="preserve">يكون حكمان، روايتان مثلاً لا يمكن العمل بهما </w:t>
      </w:r>
      <w:r>
        <w:rPr>
          <w:rFonts w:hint="cs"/>
          <w:sz w:val="32"/>
          <w:szCs w:val="32"/>
          <w:rtl/>
        </w:rPr>
        <w:t>معاً</w:t>
      </w:r>
      <w:r w:rsidR="00B362CE" w:rsidRPr="00B362CE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 xml:space="preserve">بل </w:t>
      </w:r>
      <w:r w:rsidR="00BD3C4A">
        <w:rPr>
          <w:rFonts w:hint="cs"/>
          <w:sz w:val="32"/>
          <w:szCs w:val="32"/>
          <w:rtl/>
        </w:rPr>
        <w:t xml:space="preserve">لا </w:t>
      </w:r>
      <w:r w:rsidR="003E6717">
        <w:rPr>
          <w:rFonts w:hint="cs"/>
          <w:sz w:val="32"/>
          <w:szCs w:val="32"/>
          <w:rtl/>
        </w:rPr>
        <w:t>يكون الحجة إلا واحداً منهما</w:t>
      </w:r>
      <w:r w:rsidR="00B362CE" w:rsidRPr="00B362CE">
        <w:rPr>
          <w:rFonts w:hint="cs"/>
          <w:sz w:val="32"/>
          <w:szCs w:val="32"/>
          <w:rtl/>
        </w:rPr>
        <w:t>، فتص</w:t>
      </w:r>
      <w:r w:rsidR="006A79EC">
        <w:rPr>
          <w:rFonts w:hint="cs"/>
          <w:sz w:val="32"/>
          <w:szCs w:val="32"/>
          <w:rtl/>
        </w:rPr>
        <w:t xml:space="preserve">ل النوبة إلى مرجحات باب التعارض: </w:t>
      </w:r>
      <w:r w:rsidR="00B362CE" w:rsidRPr="00B362CE">
        <w:rPr>
          <w:rFonts w:hint="cs"/>
          <w:sz w:val="32"/>
          <w:szCs w:val="32"/>
          <w:rtl/>
        </w:rPr>
        <w:t xml:space="preserve">إن كان يمكن </w:t>
      </w:r>
      <w:r w:rsidR="006A79EC">
        <w:rPr>
          <w:rFonts w:hint="cs"/>
          <w:sz w:val="32"/>
          <w:szCs w:val="32"/>
          <w:rtl/>
        </w:rPr>
        <w:t>ال</w:t>
      </w:r>
      <w:r w:rsidR="00B362CE" w:rsidRPr="00B362CE">
        <w:rPr>
          <w:rFonts w:hint="cs"/>
          <w:sz w:val="32"/>
          <w:szCs w:val="32"/>
          <w:rtl/>
        </w:rPr>
        <w:t>ترجيح بصفات الراوي فنرجح إحدى الروايتين على الأخرى</w:t>
      </w:r>
      <w:r w:rsidR="00BD3C4A">
        <w:rPr>
          <w:rFonts w:hint="cs"/>
          <w:sz w:val="32"/>
          <w:szCs w:val="32"/>
          <w:rtl/>
        </w:rPr>
        <w:t>،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r w:rsidR="00BD3C4A">
        <w:rPr>
          <w:rFonts w:hint="cs"/>
          <w:sz w:val="32"/>
          <w:szCs w:val="32"/>
          <w:rtl/>
        </w:rPr>
        <w:t>وإلا نظرنا في غيرها من مرجحات التعارض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r w:rsidR="00BD3C4A">
        <w:rPr>
          <w:rFonts w:hint="cs"/>
          <w:sz w:val="32"/>
          <w:szCs w:val="32"/>
          <w:rtl/>
        </w:rPr>
        <w:t>فإن لم نجد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r w:rsidR="00BD3C4A">
        <w:rPr>
          <w:rFonts w:hint="cs"/>
          <w:sz w:val="32"/>
          <w:szCs w:val="32"/>
          <w:rtl/>
        </w:rPr>
        <w:t>يستحكم</w:t>
      </w:r>
      <w:r w:rsidR="00486500">
        <w:rPr>
          <w:rFonts w:hint="cs"/>
          <w:sz w:val="32"/>
          <w:szCs w:val="32"/>
          <w:rtl/>
        </w:rPr>
        <w:t xml:space="preserve"> التعارض في</w:t>
      </w:r>
      <w:r w:rsidR="00B362CE" w:rsidRPr="00B362CE">
        <w:rPr>
          <w:rFonts w:hint="cs"/>
          <w:sz w:val="32"/>
          <w:szCs w:val="32"/>
          <w:rtl/>
        </w:rPr>
        <w:t>تساقط</w:t>
      </w:r>
      <w:r w:rsidR="00486500">
        <w:rPr>
          <w:rFonts w:hint="cs"/>
          <w:sz w:val="32"/>
          <w:szCs w:val="32"/>
          <w:rtl/>
        </w:rPr>
        <w:t>ان.</w:t>
      </w:r>
    </w:p>
    <w:p w:rsidR="00486500" w:rsidRDefault="00486500" w:rsidP="0048650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هذا إ</w:t>
      </w:r>
      <w:r w:rsidR="00B362CE" w:rsidRPr="00B362CE">
        <w:rPr>
          <w:rFonts w:hint="cs"/>
          <w:sz w:val="32"/>
          <w:szCs w:val="32"/>
          <w:rtl/>
        </w:rPr>
        <w:t xml:space="preserve">جمال ما </w:t>
      </w:r>
      <w:proofErr w:type="spellStart"/>
      <w:r w:rsidR="00B362CE" w:rsidRPr="00B362CE">
        <w:rPr>
          <w:rFonts w:hint="cs"/>
          <w:sz w:val="32"/>
          <w:szCs w:val="32"/>
          <w:rtl/>
        </w:rPr>
        <w:t>قلناه</w:t>
      </w:r>
      <w:proofErr w:type="spellEnd"/>
      <w:r w:rsidR="00B362CE" w:rsidRPr="00B362CE">
        <w:rPr>
          <w:rFonts w:hint="cs"/>
          <w:sz w:val="32"/>
          <w:szCs w:val="32"/>
          <w:rtl/>
        </w:rPr>
        <w:t xml:space="preserve"> في الأصول</w:t>
      </w:r>
      <w:r>
        <w:rPr>
          <w:rFonts w:hint="cs"/>
          <w:sz w:val="32"/>
          <w:szCs w:val="32"/>
          <w:rtl/>
        </w:rPr>
        <w:t xml:space="preserve"> في خدمتكم في مقام بحث التعارض.</w:t>
      </w:r>
    </w:p>
    <w:p w:rsidR="00194826" w:rsidRDefault="00B362CE" w:rsidP="00194826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 </w:t>
      </w:r>
      <w:r w:rsidR="00486500">
        <w:rPr>
          <w:rFonts w:hint="cs"/>
          <w:sz w:val="32"/>
          <w:szCs w:val="32"/>
          <w:rtl/>
        </w:rPr>
        <w:t>أ</w:t>
      </w:r>
      <w:r w:rsidRPr="00B362CE">
        <w:rPr>
          <w:rFonts w:hint="cs"/>
          <w:sz w:val="32"/>
          <w:szCs w:val="32"/>
          <w:rtl/>
        </w:rPr>
        <w:t>ما في باب التزاحم فهو أن يكون هناك ح</w:t>
      </w:r>
      <w:r w:rsidR="00486500">
        <w:rPr>
          <w:rFonts w:hint="cs"/>
          <w:sz w:val="32"/>
          <w:szCs w:val="32"/>
          <w:rtl/>
        </w:rPr>
        <w:t>كمان و</w:t>
      </w:r>
      <w:r w:rsidR="00194826">
        <w:rPr>
          <w:rFonts w:hint="cs"/>
          <w:sz w:val="32"/>
          <w:szCs w:val="32"/>
          <w:rtl/>
        </w:rPr>
        <w:t xml:space="preserve">يمكن أن يكون كلاهما حجة لكن </w:t>
      </w:r>
      <w:r w:rsidR="00486500">
        <w:rPr>
          <w:rFonts w:hint="cs"/>
          <w:sz w:val="32"/>
          <w:szCs w:val="32"/>
          <w:rtl/>
        </w:rPr>
        <w:t xml:space="preserve">لابد من العمل </w:t>
      </w:r>
      <w:proofErr w:type="spellStart"/>
      <w:r w:rsidR="00486500">
        <w:rPr>
          <w:rFonts w:hint="cs"/>
          <w:sz w:val="32"/>
          <w:szCs w:val="32"/>
          <w:rtl/>
        </w:rPr>
        <w:t>بإحدهما</w:t>
      </w:r>
      <w:proofErr w:type="spellEnd"/>
      <w:r w:rsidR="00194826">
        <w:rPr>
          <w:rFonts w:hint="cs"/>
          <w:sz w:val="32"/>
          <w:szCs w:val="32"/>
          <w:rtl/>
        </w:rPr>
        <w:t xml:space="preserve"> دون الآخر</w:t>
      </w:r>
      <w:r w:rsidRPr="00B362CE">
        <w:rPr>
          <w:rFonts w:hint="cs"/>
          <w:sz w:val="32"/>
          <w:szCs w:val="32"/>
          <w:rtl/>
        </w:rPr>
        <w:t xml:space="preserve">، هذا </w:t>
      </w:r>
      <w:r w:rsidR="00194826">
        <w:rPr>
          <w:rFonts w:hint="cs"/>
          <w:sz w:val="32"/>
          <w:szCs w:val="32"/>
          <w:rtl/>
        </w:rPr>
        <w:t>هو التزاحم.</w:t>
      </w:r>
    </w:p>
    <w:p w:rsidR="00734906" w:rsidRDefault="00B362CE" w:rsidP="004E0D9F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 </w:t>
      </w:r>
      <w:r w:rsidR="00E158F6">
        <w:rPr>
          <w:rFonts w:hint="cs"/>
          <w:sz w:val="32"/>
          <w:szCs w:val="32"/>
          <w:rtl/>
        </w:rPr>
        <w:t>و</w:t>
      </w:r>
      <w:r w:rsidRPr="00B362CE">
        <w:rPr>
          <w:rFonts w:hint="cs"/>
          <w:sz w:val="32"/>
          <w:szCs w:val="32"/>
          <w:rtl/>
        </w:rPr>
        <w:t xml:space="preserve">في المقام الأمر </w:t>
      </w:r>
      <w:r w:rsidR="00E158F6">
        <w:rPr>
          <w:rFonts w:hint="cs"/>
          <w:sz w:val="32"/>
          <w:szCs w:val="32"/>
          <w:rtl/>
        </w:rPr>
        <w:t>دائرٌ</w:t>
      </w:r>
      <w:r w:rsidR="00451CE4">
        <w:rPr>
          <w:rFonts w:hint="cs"/>
          <w:sz w:val="32"/>
          <w:szCs w:val="32"/>
          <w:rtl/>
        </w:rPr>
        <w:t xml:space="preserve"> </w:t>
      </w:r>
      <w:r w:rsidRPr="00B362CE">
        <w:rPr>
          <w:rFonts w:hint="cs"/>
          <w:sz w:val="32"/>
          <w:szCs w:val="32"/>
          <w:rtl/>
        </w:rPr>
        <w:t>بي</w:t>
      </w:r>
      <w:r w:rsidR="00451CE4">
        <w:rPr>
          <w:rFonts w:hint="cs"/>
          <w:sz w:val="32"/>
          <w:szCs w:val="32"/>
          <w:rtl/>
        </w:rPr>
        <w:t>ن القيام وبين الركوع والسجود</w:t>
      </w:r>
      <w:r w:rsidR="00E158F6">
        <w:rPr>
          <w:rFonts w:hint="cs"/>
          <w:sz w:val="32"/>
          <w:szCs w:val="32"/>
          <w:rtl/>
        </w:rPr>
        <w:t>، أ</w:t>
      </w:r>
      <w:r w:rsidRPr="00B362CE">
        <w:rPr>
          <w:rFonts w:hint="cs"/>
          <w:sz w:val="32"/>
          <w:szCs w:val="32"/>
          <w:rtl/>
        </w:rPr>
        <w:t xml:space="preserve">دخل </w:t>
      </w:r>
      <w:r w:rsidR="00E158F6" w:rsidRPr="00B362CE">
        <w:rPr>
          <w:rFonts w:hint="cs"/>
          <w:sz w:val="32"/>
          <w:szCs w:val="32"/>
          <w:rtl/>
        </w:rPr>
        <w:t xml:space="preserve">السيد الأعظم </w:t>
      </w:r>
      <w:r w:rsidRPr="00B362CE">
        <w:rPr>
          <w:rFonts w:hint="cs"/>
          <w:sz w:val="32"/>
          <w:szCs w:val="32"/>
          <w:rtl/>
        </w:rPr>
        <w:t>(رض)</w:t>
      </w:r>
      <w:r w:rsidR="00E158F6">
        <w:rPr>
          <w:rFonts w:hint="cs"/>
          <w:sz w:val="32"/>
          <w:szCs w:val="32"/>
          <w:rtl/>
        </w:rPr>
        <w:t xml:space="preserve"> البحث</w:t>
      </w:r>
      <w:r w:rsidRPr="00B362CE">
        <w:rPr>
          <w:rFonts w:hint="cs"/>
          <w:sz w:val="32"/>
          <w:szCs w:val="32"/>
          <w:rtl/>
        </w:rPr>
        <w:t xml:space="preserve"> في باب التعارض وليس باب التزاحم، بد</w:t>
      </w:r>
      <w:r w:rsidR="00E158F6">
        <w:rPr>
          <w:rFonts w:hint="cs"/>
          <w:sz w:val="32"/>
          <w:szCs w:val="32"/>
          <w:rtl/>
        </w:rPr>
        <w:t>عوى أ</w:t>
      </w:r>
      <w:r w:rsidR="00272F36">
        <w:rPr>
          <w:rFonts w:hint="cs"/>
          <w:sz w:val="32"/>
          <w:szCs w:val="32"/>
          <w:rtl/>
        </w:rPr>
        <w:t xml:space="preserve">ن </w:t>
      </w:r>
      <w:r w:rsidR="00E158F6">
        <w:rPr>
          <w:rFonts w:hint="cs"/>
          <w:sz w:val="32"/>
          <w:szCs w:val="32"/>
          <w:rtl/>
        </w:rPr>
        <w:t>التعارض إ</w:t>
      </w:r>
      <w:r w:rsidRPr="00B362CE">
        <w:rPr>
          <w:rFonts w:hint="cs"/>
          <w:sz w:val="32"/>
          <w:szCs w:val="32"/>
          <w:rtl/>
        </w:rPr>
        <w:t xml:space="preserve">نما يأتي في تكاليف مستقلة، </w:t>
      </w:r>
      <w:r w:rsidR="00E158F6">
        <w:rPr>
          <w:rFonts w:hint="cs"/>
          <w:sz w:val="32"/>
          <w:szCs w:val="32"/>
          <w:rtl/>
        </w:rPr>
        <w:t>و</w:t>
      </w:r>
      <w:r w:rsidRPr="00B362CE">
        <w:rPr>
          <w:rFonts w:hint="cs"/>
          <w:sz w:val="32"/>
          <w:szCs w:val="32"/>
          <w:rtl/>
        </w:rPr>
        <w:t xml:space="preserve">هذا تكليف مستفاد من الرواية وذلك التكليف مستفاد من </w:t>
      </w:r>
      <w:r w:rsidRPr="00B362CE">
        <w:rPr>
          <w:rFonts w:hint="cs"/>
          <w:sz w:val="32"/>
          <w:szCs w:val="32"/>
          <w:rtl/>
        </w:rPr>
        <w:lastRenderedPageBreak/>
        <w:t xml:space="preserve">الرواية فإذا كان هناك تكليفان مستقلان فحينئذٍ يمكن فرض </w:t>
      </w:r>
      <w:r w:rsidR="00272F36">
        <w:rPr>
          <w:rFonts w:hint="cs"/>
          <w:sz w:val="32"/>
          <w:szCs w:val="32"/>
          <w:rtl/>
        </w:rPr>
        <w:t>التعارض</w:t>
      </w:r>
      <w:r w:rsidRPr="00B362CE">
        <w:rPr>
          <w:rFonts w:hint="cs"/>
          <w:sz w:val="32"/>
          <w:szCs w:val="32"/>
          <w:rtl/>
        </w:rPr>
        <w:t xml:space="preserve"> </w:t>
      </w:r>
      <w:r w:rsidR="004E0D9F">
        <w:rPr>
          <w:rFonts w:hint="cs"/>
          <w:sz w:val="32"/>
          <w:szCs w:val="32"/>
          <w:rtl/>
        </w:rPr>
        <w:t>دون ما لو</w:t>
      </w:r>
      <w:r w:rsidRPr="00B362CE">
        <w:rPr>
          <w:rFonts w:hint="cs"/>
          <w:sz w:val="32"/>
          <w:szCs w:val="32"/>
          <w:rtl/>
        </w:rPr>
        <w:t xml:space="preserve"> </w:t>
      </w:r>
      <w:r w:rsidR="00272F36">
        <w:rPr>
          <w:rFonts w:hint="cs"/>
          <w:sz w:val="32"/>
          <w:szCs w:val="32"/>
          <w:rtl/>
        </w:rPr>
        <w:t>كان</w:t>
      </w:r>
      <w:r w:rsidRPr="00B362CE">
        <w:rPr>
          <w:rFonts w:hint="cs"/>
          <w:sz w:val="32"/>
          <w:szCs w:val="32"/>
          <w:rtl/>
        </w:rPr>
        <w:t xml:space="preserve"> هناك تكليف واحد </w:t>
      </w:r>
      <w:r w:rsidR="00272F36">
        <w:rPr>
          <w:rFonts w:hint="cs"/>
          <w:sz w:val="32"/>
          <w:szCs w:val="32"/>
          <w:rtl/>
        </w:rPr>
        <w:t>و</w:t>
      </w:r>
      <w:r w:rsidRPr="00B362CE">
        <w:rPr>
          <w:rFonts w:hint="cs"/>
          <w:sz w:val="32"/>
          <w:szCs w:val="32"/>
          <w:rtl/>
        </w:rPr>
        <w:t xml:space="preserve">الإنسان متردد </w:t>
      </w:r>
      <w:r w:rsidR="00272F36" w:rsidRPr="00B362CE">
        <w:rPr>
          <w:rFonts w:hint="cs"/>
          <w:sz w:val="32"/>
          <w:szCs w:val="32"/>
          <w:rtl/>
        </w:rPr>
        <w:t xml:space="preserve">بين </w:t>
      </w:r>
      <w:r w:rsidR="00272F36">
        <w:rPr>
          <w:rFonts w:hint="cs"/>
          <w:sz w:val="32"/>
          <w:szCs w:val="32"/>
          <w:rtl/>
        </w:rPr>
        <w:t>أ</w:t>
      </w:r>
      <w:r w:rsidR="00272F36" w:rsidRPr="00B362CE">
        <w:rPr>
          <w:rFonts w:hint="cs"/>
          <w:sz w:val="32"/>
          <w:szCs w:val="32"/>
          <w:rtl/>
        </w:rPr>
        <w:t>جزا</w:t>
      </w:r>
      <w:r w:rsidR="00272F36">
        <w:rPr>
          <w:rFonts w:hint="cs"/>
          <w:sz w:val="32"/>
          <w:szCs w:val="32"/>
          <w:rtl/>
        </w:rPr>
        <w:t>ئ</w:t>
      </w:r>
      <w:r w:rsidR="00272F36" w:rsidRPr="00B362CE">
        <w:rPr>
          <w:rFonts w:hint="cs"/>
          <w:sz w:val="32"/>
          <w:szCs w:val="32"/>
          <w:rtl/>
        </w:rPr>
        <w:t>ه</w:t>
      </w:r>
      <w:r w:rsidR="00734906">
        <w:rPr>
          <w:rFonts w:hint="cs"/>
          <w:sz w:val="32"/>
          <w:szCs w:val="32"/>
          <w:rtl/>
        </w:rPr>
        <w:t>.</w:t>
      </w:r>
    </w:p>
    <w:p w:rsidR="007A1156" w:rsidRDefault="00B362CE" w:rsidP="007A1156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هذا الذي أفاده السيد الأعظم (رض) غير واضح، </w:t>
      </w:r>
      <w:r w:rsidR="004E0D9F">
        <w:rPr>
          <w:rFonts w:hint="cs"/>
          <w:sz w:val="32"/>
          <w:szCs w:val="32"/>
          <w:rtl/>
        </w:rPr>
        <w:t>لأن الذي بنى عليه</w:t>
      </w:r>
      <w:r w:rsidRPr="00B362CE">
        <w:rPr>
          <w:rFonts w:hint="cs"/>
          <w:sz w:val="32"/>
          <w:szCs w:val="32"/>
          <w:rtl/>
        </w:rPr>
        <w:t xml:space="preserve"> يمكن </w:t>
      </w:r>
      <w:r w:rsidR="004E0D9F">
        <w:rPr>
          <w:rFonts w:hint="cs"/>
          <w:sz w:val="32"/>
          <w:szCs w:val="32"/>
          <w:rtl/>
        </w:rPr>
        <w:t>أن يكون حتى في تكليفين متض</w:t>
      </w:r>
      <w:r w:rsidRPr="00B362CE">
        <w:rPr>
          <w:rFonts w:hint="cs"/>
          <w:sz w:val="32"/>
          <w:szCs w:val="32"/>
          <w:rtl/>
        </w:rPr>
        <w:t>منين كما في الصلاة و</w:t>
      </w:r>
      <w:r w:rsidR="007A1156">
        <w:rPr>
          <w:rFonts w:hint="cs"/>
          <w:sz w:val="32"/>
          <w:szCs w:val="32"/>
          <w:rtl/>
        </w:rPr>
        <w:t>هذا لا يمكن الالتزام به.</w:t>
      </w:r>
    </w:p>
    <w:p w:rsidR="00F95A84" w:rsidRDefault="00F95A84" w:rsidP="00F95A8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فالبحث</w:t>
      </w:r>
      <w:r w:rsidR="00B362CE" w:rsidRPr="00B362CE">
        <w:rPr>
          <w:rFonts w:hint="cs"/>
          <w:sz w:val="32"/>
          <w:szCs w:val="32"/>
          <w:rtl/>
        </w:rPr>
        <w:t xml:space="preserve"> هاهنا ليس من باب التعارض بل من باب التزاحم</w:t>
      </w:r>
      <w:r>
        <w:rPr>
          <w:rFonts w:hint="cs"/>
          <w:sz w:val="32"/>
          <w:szCs w:val="32"/>
          <w:rtl/>
        </w:rPr>
        <w:t>.</w:t>
      </w:r>
    </w:p>
    <w:p w:rsidR="00214787" w:rsidRDefault="00B362CE" w:rsidP="00F96DF3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والصحيح أن يقال في المقام أنه القيام مع الركوع مقدم على السجود في الصلاة وحينئذٍ ينبغي التأمل </w:t>
      </w:r>
      <w:r w:rsidR="00F96DF3">
        <w:rPr>
          <w:rFonts w:hint="cs"/>
          <w:sz w:val="32"/>
          <w:szCs w:val="32"/>
          <w:rtl/>
        </w:rPr>
        <w:t xml:space="preserve">في </w:t>
      </w:r>
      <w:r w:rsidRPr="00B362CE">
        <w:rPr>
          <w:rFonts w:hint="cs"/>
          <w:sz w:val="32"/>
          <w:szCs w:val="32"/>
          <w:rtl/>
        </w:rPr>
        <w:t xml:space="preserve">ترجيح جانب الركوع والقيام على جانب السجود، </w:t>
      </w:r>
      <w:r w:rsidR="00F96DF3">
        <w:rPr>
          <w:rFonts w:hint="cs"/>
          <w:sz w:val="32"/>
          <w:szCs w:val="32"/>
          <w:rtl/>
        </w:rPr>
        <w:t>وإن كان</w:t>
      </w:r>
      <w:r w:rsidRPr="00B362CE">
        <w:rPr>
          <w:rFonts w:hint="cs"/>
          <w:sz w:val="32"/>
          <w:szCs w:val="32"/>
          <w:rtl/>
        </w:rPr>
        <w:t xml:space="preserve"> يستفاد من الروايات التي </w:t>
      </w:r>
      <w:r w:rsidR="004B79BD">
        <w:rPr>
          <w:rFonts w:hint="cs"/>
          <w:sz w:val="32"/>
          <w:szCs w:val="32"/>
          <w:rtl/>
        </w:rPr>
        <w:t>وردت أن السجود عند الله سبحانه أ</w:t>
      </w:r>
      <w:r w:rsidRPr="00B362CE">
        <w:rPr>
          <w:rFonts w:hint="cs"/>
          <w:sz w:val="32"/>
          <w:szCs w:val="32"/>
          <w:rtl/>
        </w:rPr>
        <w:t xml:space="preserve">شرف أجزاء الصلاة، </w:t>
      </w:r>
      <w:r w:rsidR="004B79BD">
        <w:rPr>
          <w:rFonts w:hint="cs"/>
          <w:sz w:val="32"/>
          <w:szCs w:val="32"/>
          <w:rtl/>
        </w:rPr>
        <w:t xml:space="preserve">حيث </w:t>
      </w:r>
      <w:r w:rsidR="00214787">
        <w:rPr>
          <w:rFonts w:hint="cs"/>
          <w:sz w:val="32"/>
          <w:szCs w:val="32"/>
          <w:rtl/>
        </w:rPr>
        <w:t>يكون العبد أ</w:t>
      </w:r>
      <w:r w:rsidRPr="00B362CE">
        <w:rPr>
          <w:rFonts w:hint="cs"/>
          <w:sz w:val="32"/>
          <w:szCs w:val="32"/>
          <w:rtl/>
        </w:rPr>
        <w:t>قرب حال</w:t>
      </w:r>
      <w:r w:rsidR="00214787">
        <w:rPr>
          <w:rFonts w:hint="cs"/>
          <w:sz w:val="32"/>
          <w:szCs w:val="32"/>
          <w:rtl/>
        </w:rPr>
        <w:t>اً</w:t>
      </w:r>
      <w:r w:rsidRPr="00B362CE">
        <w:rPr>
          <w:rFonts w:hint="cs"/>
          <w:sz w:val="32"/>
          <w:szCs w:val="32"/>
          <w:rtl/>
        </w:rPr>
        <w:t xml:space="preserve"> </w:t>
      </w:r>
      <w:r w:rsidR="00214787">
        <w:rPr>
          <w:rFonts w:hint="cs"/>
          <w:sz w:val="32"/>
          <w:szCs w:val="32"/>
          <w:rtl/>
        </w:rPr>
        <w:t>إلى</w:t>
      </w:r>
      <w:r w:rsidRPr="00B362CE">
        <w:rPr>
          <w:rFonts w:hint="cs"/>
          <w:sz w:val="32"/>
          <w:szCs w:val="32"/>
          <w:rtl/>
        </w:rPr>
        <w:t xml:space="preserve"> ا</w:t>
      </w:r>
      <w:r w:rsidR="00F96DF3">
        <w:rPr>
          <w:rFonts w:hint="cs"/>
          <w:sz w:val="32"/>
          <w:szCs w:val="32"/>
          <w:rtl/>
        </w:rPr>
        <w:t>لله سبحانه في حالة السجود</w:t>
      </w:r>
      <w:r w:rsidR="00F1560A">
        <w:rPr>
          <w:rFonts w:hint="cs"/>
          <w:sz w:val="32"/>
          <w:szCs w:val="32"/>
          <w:rtl/>
        </w:rPr>
        <w:t xml:space="preserve"> فيترجح السجود عليهما</w:t>
      </w:r>
      <w:r w:rsidR="00214787">
        <w:rPr>
          <w:rFonts w:hint="cs"/>
          <w:sz w:val="32"/>
          <w:szCs w:val="32"/>
          <w:rtl/>
        </w:rPr>
        <w:t>.</w:t>
      </w:r>
    </w:p>
    <w:p w:rsidR="00F96DF3" w:rsidRDefault="00214787" w:rsidP="0021478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ولكن</w:t>
      </w:r>
      <w:r w:rsidR="00B362CE" w:rsidRPr="00B362C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مع قطع النظر</w:t>
      </w:r>
      <w:r w:rsidR="00F1560A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عن </w:t>
      </w:r>
      <w:r w:rsidR="00B362CE" w:rsidRPr="00B362CE">
        <w:rPr>
          <w:rFonts w:hint="cs"/>
          <w:sz w:val="32"/>
          <w:szCs w:val="32"/>
          <w:rtl/>
        </w:rPr>
        <w:t xml:space="preserve">هذا الجانب الأخلاقي فليس هناك دليل يقدم القيام مع الركوع على </w:t>
      </w:r>
      <w:r>
        <w:rPr>
          <w:rFonts w:hint="cs"/>
          <w:sz w:val="32"/>
          <w:szCs w:val="32"/>
          <w:rtl/>
        </w:rPr>
        <w:t>السجود</w:t>
      </w:r>
      <w:r w:rsidR="00F96DF3">
        <w:rPr>
          <w:rFonts w:hint="cs"/>
          <w:sz w:val="32"/>
          <w:szCs w:val="32"/>
          <w:rtl/>
        </w:rPr>
        <w:t>.</w:t>
      </w:r>
    </w:p>
    <w:p w:rsidR="005A2BB2" w:rsidRDefault="00B362CE" w:rsidP="005A2BB2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 </w:t>
      </w:r>
      <w:r w:rsidR="00F96DF3">
        <w:rPr>
          <w:rFonts w:hint="cs"/>
          <w:sz w:val="32"/>
          <w:szCs w:val="32"/>
          <w:rtl/>
        </w:rPr>
        <w:t>على أنه</w:t>
      </w:r>
      <w:r w:rsidRPr="00B362CE">
        <w:rPr>
          <w:rFonts w:hint="cs"/>
          <w:sz w:val="32"/>
          <w:szCs w:val="32"/>
          <w:rtl/>
        </w:rPr>
        <w:t xml:space="preserve"> ينبغي التأمل </w:t>
      </w:r>
      <w:r w:rsidR="00F96DF3">
        <w:rPr>
          <w:rFonts w:hint="cs"/>
          <w:sz w:val="32"/>
          <w:szCs w:val="32"/>
          <w:rtl/>
        </w:rPr>
        <w:t xml:space="preserve">أيضاً </w:t>
      </w:r>
      <w:r w:rsidRPr="00B362CE">
        <w:rPr>
          <w:rFonts w:hint="cs"/>
          <w:sz w:val="32"/>
          <w:szCs w:val="32"/>
          <w:rtl/>
        </w:rPr>
        <w:t xml:space="preserve">في كلام </w:t>
      </w:r>
      <w:proofErr w:type="spellStart"/>
      <w:r w:rsidRPr="00B362CE">
        <w:rPr>
          <w:rFonts w:hint="cs"/>
          <w:sz w:val="32"/>
          <w:szCs w:val="32"/>
          <w:rtl/>
        </w:rPr>
        <w:t>اليزدي</w:t>
      </w:r>
      <w:proofErr w:type="spellEnd"/>
      <w:r w:rsidRPr="00B362CE">
        <w:rPr>
          <w:rFonts w:hint="cs"/>
          <w:sz w:val="32"/>
          <w:szCs w:val="32"/>
          <w:rtl/>
        </w:rPr>
        <w:t xml:space="preserve"> (رض) </w:t>
      </w:r>
      <w:r w:rsidR="00F96DF3">
        <w:rPr>
          <w:rFonts w:hint="cs"/>
          <w:sz w:val="32"/>
          <w:szCs w:val="32"/>
          <w:rtl/>
        </w:rPr>
        <w:t xml:space="preserve">ومن تبعه </w:t>
      </w:r>
      <w:r w:rsidR="005B4AE1">
        <w:rPr>
          <w:rFonts w:hint="cs"/>
          <w:sz w:val="32"/>
          <w:szCs w:val="32"/>
          <w:rtl/>
        </w:rPr>
        <w:t>في جعل البحث بين</w:t>
      </w:r>
      <w:r w:rsidRPr="00B362CE">
        <w:rPr>
          <w:rFonts w:hint="cs"/>
          <w:sz w:val="32"/>
          <w:szCs w:val="32"/>
          <w:rtl/>
        </w:rPr>
        <w:t xml:space="preserve"> القيام من جهة والركوع والسجود من جهة أخرى، وهذا ليس واضحا</w:t>
      </w:r>
      <w:r w:rsidR="005B4AE1">
        <w:rPr>
          <w:rFonts w:hint="cs"/>
          <w:sz w:val="32"/>
          <w:szCs w:val="32"/>
          <w:rtl/>
        </w:rPr>
        <w:t>ً</w:t>
      </w:r>
      <w:r w:rsidRPr="00B362CE">
        <w:rPr>
          <w:rFonts w:hint="cs"/>
          <w:sz w:val="32"/>
          <w:szCs w:val="32"/>
          <w:rtl/>
        </w:rPr>
        <w:t xml:space="preserve">، فالقيام غير </w:t>
      </w:r>
      <w:r w:rsidR="005B4AE1">
        <w:rPr>
          <w:rFonts w:hint="cs"/>
          <w:sz w:val="32"/>
          <w:szCs w:val="32"/>
          <w:rtl/>
        </w:rPr>
        <w:t>ال</w:t>
      </w:r>
      <w:r w:rsidRPr="00B362CE">
        <w:rPr>
          <w:rFonts w:hint="cs"/>
          <w:sz w:val="32"/>
          <w:szCs w:val="32"/>
          <w:rtl/>
        </w:rPr>
        <w:t>متصل بالركوع ليس ركنا</w:t>
      </w:r>
      <w:r w:rsidR="005B4AE1">
        <w:rPr>
          <w:rFonts w:hint="cs"/>
          <w:sz w:val="32"/>
          <w:szCs w:val="32"/>
          <w:rtl/>
        </w:rPr>
        <w:t>ً من أ</w:t>
      </w:r>
      <w:r w:rsidRPr="00B362CE">
        <w:rPr>
          <w:rFonts w:hint="cs"/>
          <w:sz w:val="32"/>
          <w:szCs w:val="32"/>
          <w:rtl/>
        </w:rPr>
        <w:t xml:space="preserve">ركان الصلاة، </w:t>
      </w:r>
      <w:r w:rsidR="005B4AE1">
        <w:rPr>
          <w:rFonts w:hint="cs"/>
          <w:sz w:val="32"/>
          <w:szCs w:val="32"/>
          <w:rtl/>
        </w:rPr>
        <w:t>فلماذا يفرض البحث بينهما؟</w:t>
      </w:r>
      <w:r w:rsidR="005A2BB2">
        <w:rPr>
          <w:rFonts w:hint="cs"/>
          <w:sz w:val="32"/>
          <w:szCs w:val="32"/>
          <w:rtl/>
        </w:rPr>
        <w:t xml:space="preserve"> و</w:t>
      </w:r>
      <w:r w:rsidRPr="00B362CE">
        <w:rPr>
          <w:rFonts w:hint="cs"/>
          <w:sz w:val="32"/>
          <w:szCs w:val="32"/>
          <w:rtl/>
        </w:rPr>
        <w:t>لم</w:t>
      </w:r>
      <w:r w:rsidR="005A2BB2">
        <w:rPr>
          <w:rFonts w:hint="cs"/>
          <w:sz w:val="32"/>
          <w:szCs w:val="32"/>
          <w:rtl/>
        </w:rPr>
        <w:t xml:space="preserve"> غفل العلماء (رض) ع</w:t>
      </w:r>
      <w:r w:rsidRPr="00B362CE">
        <w:rPr>
          <w:rFonts w:hint="cs"/>
          <w:sz w:val="32"/>
          <w:szCs w:val="32"/>
          <w:rtl/>
        </w:rPr>
        <w:t>ن هذ</w:t>
      </w:r>
      <w:r w:rsidR="005A2BB2">
        <w:rPr>
          <w:rFonts w:hint="cs"/>
          <w:sz w:val="32"/>
          <w:szCs w:val="32"/>
          <w:rtl/>
        </w:rPr>
        <w:t>ه النكتة؟</w:t>
      </w:r>
      <w:r w:rsidRPr="00B362CE">
        <w:rPr>
          <w:rFonts w:hint="cs"/>
          <w:sz w:val="32"/>
          <w:szCs w:val="32"/>
          <w:rtl/>
        </w:rPr>
        <w:t xml:space="preserve"> </w:t>
      </w:r>
      <w:r w:rsidR="005A2BB2">
        <w:rPr>
          <w:rFonts w:hint="cs"/>
          <w:sz w:val="32"/>
          <w:szCs w:val="32"/>
          <w:rtl/>
        </w:rPr>
        <w:t xml:space="preserve">إذ </w:t>
      </w:r>
      <w:r w:rsidRPr="00B362CE">
        <w:rPr>
          <w:rFonts w:hint="cs"/>
          <w:sz w:val="32"/>
          <w:szCs w:val="32"/>
          <w:rtl/>
        </w:rPr>
        <w:t xml:space="preserve">لا في كلام السيد الحكيم ولا السيد الأعظم ولا السيد صاحب العروة </w:t>
      </w:r>
      <w:r w:rsidR="005A2BB2">
        <w:rPr>
          <w:rFonts w:hint="cs"/>
          <w:sz w:val="32"/>
          <w:szCs w:val="32"/>
          <w:rtl/>
        </w:rPr>
        <w:t>إشارة إلى ذلك! و</w:t>
      </w:r>
      <w:r w:rsidRPr="00B362CE">
        <w:rPr>
          <w:rFonts w:hint="cs"/>
          <w:sz w:val="32"/>
          <w:szCs w:val="32"/>
          <w:rtl/>
        </w:rPr>
        <w:t>لعله في مكان آخر تعرض</w:t>
      </w:r>
      <w:r w:rsidR="005A2BB2">
        <w:rPr>
          <w:rFonts w:hint="cs"/>
          <w:sz w:val="32"/>
          <w:szCs w:val="32"/>
          <w:rtl/>
        </w:rPr>
        <w:t>وا</w:t>
      </w:r>
      <w:r w:rsidRPr="00B362CE">
        <w:rPr>
          <w:rFonts w:hint="cs"/>
          <w:sz w:val="32"/>
          <w:szCs w:val="32"/>
          <w:rtl/>
        </w:rPr>
        <w:t xml:space="preserve"> له</w:t>
      </w:r>
      <w:r w:rsidR="005A2BB2">
        <w:rPr>
          <w:rFonts w:hint="cs"/>
          <w:sz w:val="32"/>
          <w:szCs w:val="32"/>
          <w:rtl/>
        </w:rPr>
        <w:t>.</w:t>
      </w:r>
    </w:p>
    <w:p w:rsidR="00F1560A" w:rsidRDefault="00B362CE" w:rsidP="00F1560A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كيفما كان فالحكم </w:t>
      </w:r>
      <w:r w:rsidR="00F1560A">
        <w:rPr>
          <w:rFonts w:hint="cs"/>
          <w:sz w:val="32"/>
          <w:szCs w:val="32"/>
          <w:rtl/>
        </w:rPr>
        <w:t>ك</w:t>
      </w:r>
      <w:r w:rsidRPr="00B362CE">
        <w:rPr>
          <w:rFonts w:hint="cs"/>
          <w:sz w:val="32"/>
          <w:szCs w:val="32"/>
          <w:rtl/>
        </w:rPr>
        <w:t>ما أفاد</w:t>
      </w:r>
      <w:r w:rsidR="005A2BB2">
        <w:rPr>
          <w:rFonts w:hint="cs"/>
          <w:sz w:val="32"/>
          <w:szCs w:val="32"/>
          <w:rtl/>
        </w:rPr>
        <w:t>ه</w:t>
      </w:r>
      <w:r w:rsidRPr="00B362CE">
        <w:rPr>
          <w:rFonts w:hint="cs"/>
          <w:sz w:val="32"/>
          <w:szCs w:val="32"/>
          <w:rtl/>
        </w:rPr>
        <w:t xml:space="preserve"> (رض) </w:t>
      </w:r>
      <w:r w:rsidR="00F1560A">
        <w:rPr>
          <w:rFonts w:hint="cs"/>
          <w:sz w:val="32"/>
          <w:szCs w:val="32"/>
          <w:rtl/>
        </w:rPr>
        <w:t>إن شاء الله تعالى.</w:t>
      </w:r>
    </w:p>
    <w:p w:rsidR="005F3920" w:rsidRDefault="00B362CE" w:rsidP="005A2BB2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 هذا تمام كلامنا في هذا القسم من شرائط مكان المصلي الذي اعتبره العظيمان </w:t>
      </w:r>
      <w:r w:rsidR="005F3920">
        <w:rPr>
          <w:rFonts w:hint="cs"/>
          <w:sz w:val="32"/>
          <w:szCs w:val="32"/>
          <w:rtl/>
        </w:rPr>
        <w:t>أنه ليس من شرائطه.</w:t>
      </w:r>
    </w:p>
    <w:p w:rsidR="00B44864" w:rsidRDefault="00B362CE" w:rsidP="005A2BB2">
      <w:pPr>
        <w:rPr>
          <w:sz w:val="32"/>
          <w:szCs w:val="32"/>
          <w:rtl/>
        </w:rPr>
      </w:pPr>
      <w:r w:rsidRPr="00B362CE">
        <w:rPr>
          <w:rFonts w:hint="cs"/>
          <w:sz w:val="32"/>
          <w:szCs w:val="32"/>
          <w:rtl/>
        </w:rPr>
        <w:t xml:space="preserve">ثم تعرض </w:t>
      </w:r>
      <w:proofErr w:type="spellStart"/>
      <w:r w:rsidRPr="00B362CE">
        <w:rPr>
          <w:rFonts w:hint="cs"/>
          <w:sz w:val="32"/>
          <w:szCs w:val="32"/>
          <w:rtl/>
        </w:rPr>
        <w:t>اليزدي</w:t>
      </w:r>
      <w:proofErr w:type="spellEnd"/>
      <w:r w:rsidRPr="00B362CE">
        <w:rPr>
          <w:rFonts w:hint="cs"/>
          <w:sz w:val="32"/>
          <w:szCs w:val="32"/>
          <w:rtl/>
        </w:rPr>
        <w:t xml:space="preserve"> (رض) أنه إذا كان الإنسان قريب</w:t>
      </w:r>
      <w:r w:rsidR="005F3920">
        <w:rPr>
          <w:rFonts w:hint="cs"/>
          <w:sz w:val="32"/>
          <w:szCs w:val="32"/>
          <w:rtl/>
        </w:rPr>
        <w:t>اً</w:t>
      </w:r>
      <w:r w:rsidRPr="00B362CE">
        <w:rPr>
          <w:rFonts w:hint="cs"/>
          <w:sz w:val="32"/>
          <w:szCs w:val="32"/>
          <w:rtl/>
        </w:rPr>
        <w:t xml:space="preserve"> من قبر المعصوم (ع) فلا يجوز له أن يتقدم على الإمام ولا يسجد على قبره الشريف ونحو ذلك ، هناك رواية معتبرة ذكرها الشيخ الطوسي (رض) في المقام، هي </w:t>
      </w:r>
      <w:r w:rsidR="00B44864">
        <w:rPr>
          <w:rFonts w:hint="cs"/>
          <w:sz w:val="32"/>
          <w:szCs w:val="32"/>
          <w:rtl/>
        </w:rPr>
        <w:t>ال</w:t>
      </w:r>
      <w:r w:rsidRPr="00B362CE">
        <w:rPr>
          <w:rFonts w:hint="cs"/>
          <w:sz w:val="32"/>
          <w:szCs w:val="32"/>
          <w:rtl/>
        </w:rPr>
        <w:t xml:space="preserve">رواية </w:t>
      </w:r>
      <w:r w:rsidR="00B44864">
        <w:rPr>
          <w:rFonts w:hint="cs"/>
          <w:sz w:val="32"/>
          <w:szCs w:val="32"/>
          <w:rtl/>
        </w:rPr>
        <w:t>الأولى من الباب السادس والعشرين من أبواب مكان المصلي:</w:t>
      </w:r>
    </w:p>
    <w:p w:rsidR="00B362CE" w:rsidRDefault="00B44864" w:rsidP="00266F82">
      <w:pPr>
        <w:rPr>
          <w:sz w:val="32"/>
          <w:szCs w:val="32"/>
          <w:rtl/>
        </w:rPr>
      </w:pPr>
      <w:r>
        <w:rPr>
          <w:rFonts w:cs="Arial"/>
          <w:sz w:val="32"/>
          <w:szCs w:val="32"/>
          <w:rtl/>
        </w:rPr>
        <w:t>بإسناده عن محمد بن أحمد بن داود</w:t>
      </w:r>
      <w:r w:rsidRPr="00B44864">
        <w:rPr>
          <w:rFonts w:cs="Arial"/>
          <w:sz w:val="32"/>
          <w:szCs w:val="32"/>
          <w:rtl/>
        </w:rPr>
        <w:t>،</w:t>
      </w:r>
      <w:r>
        <w:rPr>
          <w:rFonts w:cs="Arial" w:hint="cs"/>
          <w:sz w:val="32"/>
          <w:szCs w:val="32"/>
          <w:rtl/>
        </w:rPr>
        <w:t xml:space="preserve"> </w:t>
      </w:r>
      <w:r w:rsidRPr="00B44864">
        <w:rPr>
          <w:rFonts w:cs="Arial"/>
          <w:sz w:val="32"/>
          <w:szCs w:val="32"/>
          <w:rtl/>
        </w:rPr>
        <w:t xml:space="preserve">عن أبيه، </w:t>
      </w:r>
      <w:r w:rsidRPr="00266F82">
        <w:rPr>
          <w:rFonts w:cs="Arial"/>
          <w:b/>
          <w:bCs/>
          <w:sz w:val="32"/>
          <w:szCs w:val="32"/>
          <w:rtl/>
        </w:rPr>
        <w:t>عن محمد بن عبد الله الحميري قال</w:t>
      </w:r>
      <w:r w:rsidR="00266F82" w:rsidRPr="00266F82">
        <w:rPr>
          <w:rFonts w:cs="Arial"/>
          <w:b/>
          <w:bCs/>
          <w:sz w:val="32"/>
          <w:szCs w:val="32"/>
          <w:rtl/>
        </w:rPr>
        <w:t>: كتبت إلى الفقيه (عليه السلام</w:t>
      </w:r>
      <w:r w:rsidRPr="00266F82">
        <w:rPr>
          <w:rFonts w:cs="Arial"/>
          <w:b/>
          <w:bCs/>
          <w:sz w:val="32"/>
          <w:szCs w:val="32"/>
          <w:rtl/>
        </w:rPr>
        <w:t>)</w:t>
      </w:r>
      <w:r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Pr="00266F82">
        <w:rPr>
          <w:rFonts w:cs="Arial"/>
          <w:b/>
          <w:bCs/>
          <w:sz w:val="32"/>
          <w:szCs w:val="32"/>
          <w:rtl/>
        </w:rPr>
        <w:t xml:space="preserve">أسأله عن الرجل يزور قبور الأئمة، </w:t>
      </w:r>
      <w:r w:rsidR="00266F82" w:rsidRPr="00266F82">
        <w:rPr>
          <w:rFonts w:cs="Arial"/>
          <w:b/>
          <w:bCs/>
          <w:sz w:val="32"/>
          <w:szCs w:val="32"/>
          <w:rtl/>
        </w:rPr>
        <w:t>هل يجوز أن يسجد على القبر أم لا</w:t>
      </w:r>
      <w:r w:rsidRPr="00266F82">
        <w:rPr>
          <w:rFonts w:cs="Arial"/>
          <w:b/>
          <w:bCs/>
          <w:sz w:val="32"/>
          <w:szCs w:val="32"/>
          <w:rtl/>
        </w:rPr>
        <w:t>؟ وهل</w:t>
      </w:r>
      <w:r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Pr="00266F82">
        <w:rPr>
          <w:rFonts w:cs="Arial"/>
          <w:b/>
          <w:bCs/>
          <w:sz w:val="32"/>
          <w:szCs w:val="32"/>
          <w:rtl/>
        </w:rPr>
        <w:t>يجوز لمن صلى عند قبورهم أن يقوم وراء القبر ويجعل القبر قبلة ويقوم عند</w:t>
      </w:r>
      <w:r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266F82" w:rsidRPr="00266F82">
        <w:rPr>
          <w:rFonts w:cs="Arial"/>
          <w:b/>
          <w:bCs/>
          <w:sz w:val="32"/>
          <w:szCs w:val="32"/>
          <w:rtl/>
        </w:rPr>
        <w:t>رأسه ورجليه</w:t>
      </w:r>
      <w:r w:rsidRPr="00266F82">
        <w:rPr>
          <w:rFonts w:cs="Arial"/>
          <w:b/>
          <w:bCs/>
          <w:sz w:val="32"/>
          <w:szCs w:val="32"/>
          <w:rtl/>
        </w:rPr>
        <w:t xml:space="preserve">؟ وهل يجوز أن يتقدم القبر ويصلي </w:t>
      </w:r>
      <w:r w:rsidRPr="00266F82">
        <w:rPr>
          <w:rFonts w:cs="Arial"/>
          <w:b/>
          <w:bCs/>
          <w:sz w:val="32"/>
          <w:szCs w:val="32"/>
          <w:rtl/>
        </w:rPr>
        <w:lastRenderedPageBreak/>
        <w:t>ويجعله خلفه أم لا؟ فأجاب</w:t>
      </w:r>
      <w:r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Pr="00266F82">
        <w:rPr>
          <w:rFonts w:cs="Arial"/>
          <w:b/>
          <w:bCs/>
          <w:sz w:val="32"/>
          <w:szCs w:val="32"/>
          <w:rtl/>
        </w:rPr>
        <w:t>وقرأت التوقيع ومنه نسخت: وأما السجود على القبر فلا يجوز في نافلة ولا</w:t>
      </w:r>
      <w:r w:rsidRPr="00266F82">
        <w:rPr>
          <w:rFonts w:hint="cs"/>
          <w:b/>
          <w:bCs/>
          <w:sz w:val="32"/>
          <w:szCs w:val="32"/>
          <w:rtl/>
        </w:rPr>
        <w:t xml:space="preserve"> </w:t>
      </w:r>
      <w:r w:rsidR="00266F82" w:rsidRPr="00266F82">
        <w:rPr>
          <w:rFonts w:cs="Arial"/>
          <w:b/>
          <w:bCs/>
          <w:sz w:val="32"/>
          <w:szCs w:val="32"/>
          <w:rtl/>
        </w:rPr>
        <w:t>فريضة ولا زيارة</w:t>
      </w:r>
      <w:r w:rsidRPr="00266F82">
        <w:rPr>
          <w:rFonts w:cs="Arial"/>
          <w:b/>
          <w:bCs/>
          <w:sz w:val="32"/>
          <w:szCs w:val="32"/>
          <w:rtl/>
        </w:rPr>
        <w:t>، بل يضع خده الأيمن على القبر، وأما الصلاة فإنها خلفه</w:t>
      </w:r>
      <w:r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Pr="00266F82">
        <w:rPr>
          <w:rFonts w:cs="Arial"/>
          <w:b/>
          <w:bCs/>
          <w:sz w:val="32"/>
          <w:szCs w:val="32"/>
          <w:rtl/>
        </w:rPr>
        <w:t>يجعله الامام، ولا يجوز أن يصلي بين يديه لان الامام لا يتقدم، ويصلي عن</w:t>
      </w:r>
      <w:r w:rsidRPr="00266F82">
        <w:rPr>
          <w:rFonts w:hint="cs"/>
          <w:b/>
          <w:bCs/>
          <w:sz w:val="32"/>
          <w:szCs w:val="32"/>
          <w:rtl/>
        </w:rPr>
        <w:t xml:space="preserve"> </w:t>
      </w:r>
      <w:r w:rsidRPr="00266F82">
        <w:rPr>
          <w:rFonts w:cs="Arial"/>
          <w:b/>
          <w:bCs/>
          <w:sz w:val="32"/>
          <w:szCs w:val="32"/>
          <w:rtl/>
        </w:rPr>
        <w:t>يمينه وشماله</w:t>
      </w:r>
      <w:r w:rsidR="00266F82" w:rsidRPr="00266F82">
        <w:rPr>
          <w:rFonts w:hint="cs"/>
          <w:b/>
          <w:bCs/>
          <w:sz w:val="32"/>
          <w:szCs w:val="32"/>
          <w:rtl/>
        </w:rPr>
        <w:t>.</w:t>
      </w:r>
    </w:p>
    <w:p w:rsidR="00266F82" w:rsidRPr="00B362CE" w:rsidRDefault="00266F82" w:rsidP="00266F82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هذه الرواية إن شاء الله سيكون الكلام فيها والحمد لله رب العالمين.</w:t>
      </w:r>
    </w:p>
    <w:p w:rsidR="002A2B81" w:rsidRPr="00B362CE" w:rsidRDefault="002A2B81" w:rsidP="002A2B81">
      <w:pPr>
        <w:rPr>
          <w:sz w:val="32"/>
          <w:szCs w:val="32"/>
          <w:rtl/>
        </w:rPr>
      </w:pPr>
    </w:p>
    <w:p w:rsidR="005E176F" w:rsidRPr="00B362CE" w:rsidRDefault="005E176F">
      <w:pPr>
        <w:rPr>
          <w:sz w:val="32"/>
          <w:szCs w:val="32"/>
        </w:rPr>
      </w:pPr>
    </w:p>
    <w:sectPr w:rsidR="005E176F" w:rsidRPr="00B362CE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81"/>
    <w:rsid w:val="0012569D"/>
    <w:rsid w:val="00130770"/>
    <w:rsid w:val="001467D1"/>
    <w:rsid w:val="00156230"/>
    <w:rsid w:val="00163CE5"/>
    <w:rsid w:val="00194826"/>
    <w:rsid w:val="001A518F"/>
    <w:rsid w:val="001D4C48"/>
    <w:rsid w:val="00214787"/>
    <w:rsid w:val="00266F82"/>
    <w:rsid w:val="00272F36"/>
    <w:rsid w:val="002A2B81"/>
    <w:rsid w:val="00353C1D"/>
    <w:rsid w:val="0035709A"/>
    <w:rsid w:val="003811CE"/>
    <w:rsid w:val="003C5068"/>
    <w:rsid w:val="003E6717"/>
    <w:rsid w:val="00403FAD"/>
    <w:rsid w:val="00423D11"/>
    <w:rsid w:val="00451CE4"/>
    <w:rsid w:val="00483641"/>
    <w:rsid w:val="00486500"/>
    <w:rsid w:val="004B79BD"/>
    <w:rsid w:val="004E0D9F"/>
    <w:rsid w:val="004F49DB"/>
    <w:rsid w:val="00530635"/>
    <w:rsid w:val="005A2BB2"/>
    <w:rsid w:val="005B4AE1"/>
    <w:rsid w:val="005E176F"/>
    <w:rsid w:val="005E2302"/>
    <w:rsid w:val="005F3920"/>
    <w:rsid w:val="00652146"/>
    <w:rsid w:val="006A79EC"/>
    <w:rsid w:val="00705754"/>
    <w:rsid w:val="00734906"/>
    <w:rsid w:val="007A1156"/>
    <w:rsid w:val="008426BA"/>
    <w:rsid w:val="008F4CDE"/>
    <w:rsid w:val="009E6190"/>
    <w:rsid w:val="00B362CE"/>
    <w:rsid w:val="00B44864"/>
    <w:rsid w:val="00BD3C4A"/>
    <w:rsid w:val="00BD5A25"/>
    <w:rsid w:val="00BF0B3C"/>
    <w:rsid w:val="00C23D2C"/>
    <w:rsid w:val="00C357F5"/>
    <w:rsid w:val="00C7041A"/>
    <w:rsid w:val="00C809BF"/>
    <w:rsid w:val="00CE7F7E"/>
    <w:rsid w:val="00CF3ADF"/>
    <w:rsid w:val="00DA6F1A"/>
    <w:rsid w:val="00DB4D97"/>
    <w:rsid w:val="00E158F6"/>
    <w:rsid w:val="00E83643"/>
    <w:rsid w:val="00EF70FF"/>
    <w:rsid w:val="00F1560A"/>
    <w:rsid w:val="00F95A84"/>
    <w:rsid w:val="00F9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B81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B362CE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62CE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B81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B362CE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62CE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5</cp:revision>
  <dcterms:created xsi:type="dcterms:W3CDTF">2025-12-15T12:10:00Z</dcterms:created>
  <dcterms:modified xsi:type="dcterms:W3CDTF">2025-12-16T06:06:00Z</dcterms:modified>
</cp:coreProperties>
</file>