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E015AC" w14:textId="71B2DF45" w:rsidR="00A55B37" w:rsidRPr="0062245E" w:rsidRDefault="00A55B37" w:rsidP="00A55B37">
      <w:pPr>
        <w:jc w:val="center"/>
        <w:rPr>
          <w:rFonts w:cs="Arial"/>
          <w:sz w:val="32"/>
          <w:szCs w:val="32"/>
        </w:rPr>
      </w:pPr>
      <w:r w:rsidRPr="0062245E">
        <w:rPr>
          <w:rFonts w:cs="Arial"/>
          <w:sz w:val="32"/>
          <w:szCs w:val="32"/>
          <w:rtl/>
        </w:rPr>
        <w:t>درس الفقه 2</w:t>
      </w:r>
      <w:r w:rsidRPr="0062245E">
        <w:rPr>
          <w:rFonts w:cs="Arial" w:hint="cs"/>
          <w:sz w:val="32"/>
          <w:szCs w:val="32"/>
          <w:rtl/>
        </w:rPr>
        <w:t>6</w:t>
      </w:r>
      <w:r w:rsidRPr="0062245E">
        <w:rPr>
          <w:rFonts w:cs="Arial"/>
          <w:sz w:val="32"/>
          <w:szCs w:val="32"/>
          <w:rtl/>
        </w:rPr>
        <w:t xml:space="preserve"> ربيع الثاني 1447هـ‏</w:t>
      </w:r>
    </w:p>
    <w:p w14:paraId="6EAC5720" w14:textId="0EFB780B" w:rsidR="00A55B37" w:rsidRPr="0062245E" w:rsidRDefault="00A55B37" w:rsidP="00A55B37">
      <w:pPr>
        <w:jc w:val="center"/>
        <w:rPr>
          <w:rFonts w:cs="Arial"/>
          <w:sz w:val="32"/>
          <w:szCs w:val="32"/>
          <w:rtl/>
        </w:rPr>
      </w:pPr>
      <w:r w:rsidRPr="0062245E">
        <w:rPr>
          <w:rFonts w:cs="Arial" w:hint="cs"/>
          <w:sz w:val="32"/>
          <w:szCs w:val="32"/>
          <w:rtl/>
        </w:rPr>
        <w:t>الأحد</w:t>
      </w:r>
      <w:r w:rsidRPr="0062245E">
        <w:rPr>
          <w:rFonts w:cs="Arial"/>
          <w:sz w:val="32"/>
          <w:szCs w:val="32"/>
          <w:rtl/>
        </w:rPr>
        <w:t xml:space="preserve"> 1</w:t>
      </w:r>
      <w:r w:rsidRPr="0062245E">
        <w:rPr>
          <w:rFonts w:cs="Arial" w:hint="cs"/>
          <w:sz w:val="32"/>
          <w:szCs w:val="32"/>
          <w:rtl/>
        </w:rPr>
        <w:t>9</w:t>
      </w:r>
      <w:r w:rsidRPr="0062245E">
        <w:rPr>
          <w:rFonts w:cs="Arial"/>
          <w:sz w:val="32"/>
          <w:szCs w:val="32"/>
          <w:rtl/>
        </w:rPr>
        <w:t xml:space="preserve"> تشرين الأول 2025‏ م</w:t>
      </w:r>
    </w:p>
    <w:p w14:paraId="64975930" w14:textId="6518199F" w:rsidR="00A55B37" w:rsidRPr="0062245E" w:rsidRDefault="00704697" w:rsidP="00A55B37">
      <w:pPr>
        <w:jc w:val="center"/>
        <w:rPr>
          <w:rFonts w:cs="Arial"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A55B37" w:rsidRPr="0062245E">
        <w:rPr>
          <w:rFonts w:cs="Arial"/>
          <w:sz w:val="32"/>
          <w:szCs w:val="32"/>
          <w:rtl/>
        </w:rPr>
        <w:t>مكان المصلي: الصلاة على الدابة ونحوها</w:t>
      </w:r>
    </w:p>
    <w:p w14:paraId="25F1F9BF" w14:textId="77777777" w:rsidR="00A55B37" w:rsidRPr="0062245E" w:rsidRDefault="00A55B37" w:rsidP="00A55B37">
      <w:pPr>
        <w:jc w:val="center"/>
        <w:rPr>
          <w:rFonts w:cs="Arial"/>
          <w:sz w:val="32"/>
          <w:szCs w:val="32"/>
          <w:rtl/>
        </w:rPr>
      </w:pPr>
      <w:r w:rsidRPr="0062245E">
        <w:rPr>
          <w:rFonts w:cs="Arial"/>
          <w:sz w:val="32"/>
          <w:szCs w:val="32"/>
          <w:rtl/>
        </w:rPr>
        <w:t>بسم الله الرحمن الرحيم</w:t>
      </w:r>
    </w:p>
    <w:p w14:paraId="6B83002E" w14:textId="77777777" w:rsidR="00190AFB" w:rsidRDefault="00190AFB" w:rsidP="0062245E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لا يزال</w:t>
      </w:r>
      <w:r w:rsidR="0062245E" w:rsidRPr="0062245E">
        <w:rPr>
          <w:rFonts w:hint="cs"/>
          <w:sz w:val="32"/>
          <w:szCs w:val="32"/>
          <w:rtl/>
        </w:rPr>
        <w:t xml:space="preserve"> الكلام في اعتبار الاستقرار في الصلاة</w:t>
      </w:r>
      <w:r>
        <w:rPr>
          <w:rFonts w:hint="cs"/>
          <w:sz w:val="32"/>
          <w:szCs w:val="32"/>
          <w:rtl/>
        </w:rPr>
        <w:t>.</w:t>
      </w:r>
    </w:p>
    <w:p w14:paraId="1EB0FE1E" w14:textId="0711917B" w:rsidR="002E4254" w:rsidRDefault="0062245E" w:rsidP="0062245E">
      <w:pPr>
        <w:jc w:val="lowKashida"/>
        <w:rPr>
          <w:sz w:val="32"/>
          <w:szCs w:val="32"/>
          <w:rtl/>
        </w:rPr>
      </w:pPr>
      <w:r w:rsidRPr="0062245E">
        <w:rPr>
          <w:rFonts w:hint="cs"/>
          <w:sz w:val="32"/>
          <w:szCs w:val="32"/>
          <w:rtl/>
        </w:rPr>
        <w:t xml:space="preserve">السيد الأعظم </w:t>
      </w:r>
      <w:r w:rsidR="00190AFB">
        <w:rPr>
          <w:rFonts w:hint="cs"/>
          <w:sz w:val="32"/>
          <w:szCs w:val="32"/>
          <w:rtl/>
        </w:rPr>
        <w:t>أ</w:t>
      </w:r>
      <w:r w:rsidRPr="0062245E">
        <w:rPr>
          <w:rFonts w:hint="cs"/>
          <w:sz w:val="32"/>
          <w:szCs w:val="32"/>
          <w:rtl/>
        </w:rPr>
        <w:t xml:space="preserve">على الله درجاته في عليين حسبما ذكر روايات </w:t>
      </w:r>
      <w:r w:rsidR="007828D5">
        <w:rPr>
          <w:rFonts w:hint="cs"/>
          <w:sz w:val="32"/>
          <w:szCs w:val="32"/>
          <w:rtl/>
        </w:rPr>
        <w:t>وإن لم يعتمد عليها لكنه جعلها مما</w:t>
      </w:r>
      <w:r w:rsidRPr="0062245E">
        <w:rPr>
          <w:rFonts w:hint="cs"/>
          <w:sz w:val="32"/>
          <w:szCs w:val="32"/>
          <w:rtl/>
        </w:rPr>
        <w:t xml:space="preserve"> استدل بها </w:t>
      </w:r>
      <w:r w:rsidR="007828D5">
        <w:rPr>
          <w:rFonts w:hint="cs"/>
          <w:sz w:val="32"/>
          <w:szCs w:val="32"/>
          <w:rtl/>
        </w:rPr>
        <w:t>على اعتبار الاستقرار.</w:t>
      </w:r>
    </w:p>
    <w:p w14:paraId="38A64B85" w14:textId="77777777" w:rsidR="00077888" w:rsidRPr="00077888" w:rsidRDefault="00077888" w:rsidP="00077888">
      <w:pPr>
        <w:jc w:val="lowKashida"/>
        <w:rPr>
          <w:sz w:val="32"/>
          <w:szCs w:val="32"/>
          <w:rtl/>
        </w:rPr>
      </w:pPr>
      <w:r w:rsidRPr="00077888">
        <w:rPr>
          <w:rFonts w:cs="Arial"/>
          <w:sz w:val="32"/>
          <w:szCs w:val="32"/>
          <w:rtl/>
        </w:rPr>
        <w:t>منها الرواية الأولى من الباب الرابع عشر من أبواب القبلة وهي معتبرة سنداً:</w:t>
      </w:r>
    </w:p>
    <w:p w14:paraId="45018AA4" w14:textId="3F850A43" w:rsidR="00077888" w:rsidRDefault="00077888" w:rsidP="00D80945">
      <w:pPr>
        <w:jc w:val="lowKashida"/>
        <w:rPr>
          <w:rFonts w:cs="Arial"/>
          <w:sz w:val="32"/>
          <w:szCs w:val="32"/>
          <w:rtl/>
        </w:rPr>
      </w:pPr>
      <w:r w:rsidRPr="00077888">
        <w:rPr>
          <w:rFonts w:cs="Arial"/>
          <w:sz w:val="32"/>
          <w:szCs w:val="32"/>
          <w:rtl/>
        </w:rPr>
        <w:t xml:space="preserve">الشيخ الطوسي (رض) بإسناده عن سعد بن عبد الله عن أحمد بن محمد عن محمد بن إسماعيل بن </w:t>
      </w:r>
      <w:proofErr w:type="spellStart"/>
      <w:r w:rsidRPr="00077888">
        <w:rPr>
          <w:rFonts w:cs="Arial"/>
          <w:sz w:val="32"/>
          <w:szCs w:val="32"/>
          <w:rtl/>
        </w:rPr>
        <w:t>بزيع</w:t>
      </w:r>
      <w:proofErr w:type="spellEnd"/>
      <w:r w:rsidRPr="00077888">
        <w:rPr>
          <w:rFonts w:cs="Arial"/>
          <w:sz w:val="32"/>
          <w:szCs w:val="32"/>
          <w:rtl/>
        </w:rPr>
        <w:t xml:space="preserve"> عن ثعلبة بن ميمون عن حماد بن عثمان عن </w:t>
      </w:r>
      <w:r w:rsidRPr="00077888">
        <w:rPr>
          <w:rFonts w:cs="Arial"/>
          <w:b/>
          <w:bCs/>
          <w:sz w:val="32"/>
          <w:szCs w:val="32"/>
          <w:rtl/>
        </w:rPr>
        <w:t>عبد الرحمن بن أبي عبد الله عن أبي عبد الله قال: لا يصلي على الدابة الفريضة إلا مريض</w:t>
      </w:r>
      <w:r w:rsidR="00D80945">
        <w:rPr>
          <w:rFonts w:cs="Arial" w:hint="cs"/>
          <w:b/>
          <w:bCs/>
          <w:sz w:val="32"/>
          <w:szCs w:val="32"/>
          <w:rtl/>
        </w:rPr>
        <w:t xml:space="preserve"> </w:t>
      </w:r>
      <w:r w:rsidR="00D80945" w:rsidRPr="00D80945">
        <w:rPr>
          <w:rFonts w:cs="Arial"/>
          <w:b/>
          <w:bCs/>
          <w:sz w:val="32"/>
          <w:szCs w:val="32"/>
          <w:rtl/>
        </w:rPr>
        <w:t>يستقبل به القبلة، ويجزيه فاتحة الكتاب، ويضع بوجهه</w:t>
      </w:r>
      <w:r w:rsidR="00D80945">
        <w:rPr>
          <w:rFonts w:cs="Arial" w:hint="cs"/>
          <w:b/>
          <w:bCs/>
          <w:sz w:val="32"/>
          <w:szCs w:val="32"/>
          <w:rtl/>
        </w:rPr>
        <w:t xml:space="preserve"> </w:t>
      </w:r>
      <w:r w:rsidR="00D80945" w:rsidRPr="00D80945">
        <w:rPr>
          <w:rFonts w:cs="Arial"/>
          <w:b/>
          <w:bCs/>
          <w:sz w:val="32"/>
          <w:szCs w:val="32"/>
          <w:rtl/>
        </w:rPr>
        <w:t>في الفريضة على ما أمكنه من ش</w:t>
      </w:r>
      <w:r w:rsidR="00D80945">
        <w:rPr>
          <w:rFonts w:cs="Arial" w:hint="cs"/>
          <w:b/>
          <w:bCs/>
          <w:sz w:val="32"/>
          <w:szCs w:val="32"/>
          <w:rtl/>
        </w:rPr>
        <w:t>يء</w:t>
      </w:r>
      <w:r w:rsidR="00D80945" w:rsidRPr="00D80945">
        <w:rPr>
          <w:rFonts w:cs="Arial"/>
          <w:b/>
          <w:bCs/>
          <w:sz w:val="32"/>
          <w:szCs w:val="32"/>
          <w:rtl/>
        </w:rPr>
        <w:t xml:space="preserve">، ويومئ في النافلة </w:t>
      </w:r>
      <w:r w:rsidR="00D80945">
        <w:rPr>
          <w:rFonts w:cs="Arial" w:hint="cs"/>
          <w:b/>
          <w:bCs/>
          <w:sz w:val="32"/>
          <w:szCs w:val="32"/>
          <w:rtl/>
        </w:rPr>
        <w:t>إ</w:t>
      </w:r>
      <w:r w:rsidR="00D80945" w:rsidRPr="00D80945">
        <w:rPr>
          <w:rFonts w:cs="Arial"/>
          <w:b/>
          <w:bCs/>
          <w:sz w:val="32"/>
          <w:szCs w:val="32"/>
          <w:rtl/>
        </w:rPr>
        <w:t>يماء</w:t>
      </w:r>
      <w:r w:rsidR="00D80945">
        <w:rPr>
          <w:rFonts w:cs="Arial" w:hint="cs"/>
          <w:b/>
          <w:bCs/>
          <w:sz w:val="32"/>
          <w:szCs w:val="32"/>
          <w:rtl/>
        </w:rPr>
        <w:t>.</w:t>
      </w:r>
    </w:p>
    <w:p w14:paraId="281F14DF" w14:textId="2876203E" w:rsidR="00F11041" w:rsidRDefault="0062245E" w:rsidP="00077888">
      <w:pPr>
        <w:jc w:val="lowKashida"/>
        <w:rPr>
          <w:sz w:val="32"/>
          <w:szCs w:val="32"/>
          <w:rtl/>
        </w:rPr>
      </w:pPr>
      <w:r w:rsidRPr="0062245E">
        <w:rPr>
          <w:rFonts w:hint="cs"/>
          <w:sz w:val="32"/>
          <w:szCs w:val="32"/>
          <w:rtl/>
        </w:rPr>
        <w:t>كيف يحاول سيدنا الأعظم الاستدلال بهذه الرواية على اعتبار الاستقرار</w:t>
      </w:r>
      <w:r w:rsidR="00F60117">
        <w:rPr>
          <w:rFonts w:hint="cs"/>
          <w:sz w:val="32"/>
          <w:szCs w:val="32"/>
          <w:rtl/>
        </w:rPr>
        <w:t xml:space="preserve"> مع</w:t>
      </w:r>
      <w:r w:rsidRPr="0062245E">
        <w:rPr>
          <w:rFonts w:hint="cs"/>
          <w:sz w:val="32"/>
          <w:szCs w:val="32"/>
          <w:rtl/>
        </w:rPr>
        <w:t xml:space="preserve"> </w:t>
      </w:r>
      <w:r w:rsidR="004E5FB4">
        <w:rPr>
          <w:rFonts w:hint="cs"/>
          <w:sz w:val="32"/>
          <w:szCs w:val="32"/>
          <w:rtl/>
        </w:rPr>
        <w:t>أنها</w:t>
      </w:r>
      <w:r w:rsidRPr="0062245E">
        <w:rPr>
          <w:rFonts w:hint="cs"/>
          <w:sz w:val="32"/>
          <w:szCs w:val="32"/>
          <w:rtl/>
        </w:rPr>
        <w:t xml:space="preserve"> واردة في الدابة </w:t>
      </w:r>
      <w:r w:rsidR="004E5FB4">
        <w:rPr>
          <w:rFonts w:hint="cs"/>
          <w:sz w:val="32"/>
          <w:szCs w:val="32"/>
          <w:rtl/>
        </w:rPr>
        <w:t>ف</w:t>
      </w:r>
      <w:r w:rsidRPr="0062245E">
        <w:rPr>
          <w:rFonts w:hint="cs"/>
          <w:sz w:val="32"/>
          <w:szCs w:val="32"/>
          <w:rtl/>
        </w:rPr>
        <w:t xml:space="preserve">لا يجوز الصلاة عليها بما هي دابة </w:t>
      </w:r>
      <w:r w:rsidR="004E5FB4">
        <w:rPr>
          <w:rFonts w:hint="cs"/>
          <w:sz w:val="32"/>
          <w:szCs w:val="32"/>
          <w:rtl/>
        </w:rPr>
        <w:t>و</w:t>
      </w:r>
      <w:r w:rsidRPr="0062245E">
        <w:rPr>
          <w:rFonts w:hint="cs"/>
          <w:sz w:val="32"/>
          <w:szCs w:val="32"/>
          <w:rtl/>
        </w:rPr>
        <w:t>ليس في هذه الرواية إشارة الى ا</w:t>
      </w:r>
      <w:r w:rsidR="004E5FB4">
        <w:rPr>
          <w:rFonts w:hint="cs"/>
          <w:sz w:val="32"/>
          <w:szCs w:val="32"/>
          <w:rtl/>
        </w:rPr>
        <w:t>لا</w:t>
      </w:r>
      <w:r w:rsidRPr="0062245E">
        <w:rPr>
          <w:rFonts w:hint="cs"/>
          <w:sz w:val="32"/>
          <w:szCs w:val="32"/>
          <w:rtl/>
        </w:rPr>
        <w:t xml:space="preserve">ستقرار </w:t>
      </w:r>
      <w:r w:rsidR="004E5FB4">
        <w:rPr>
          <w:rFonts w:hint="cs"/>
          <w:sz w:val="32"/>
          <w:szCs w:val="32"/>
          <w:rtl/>
        </w:rPr>
        <w:t>أ</w:t>
      </w:r>
      <w:r w:rsidRPr="0062245E">
        <w:rPr>
          <w:rFonts w:hint="cs"/>
          <w:sz w:val="32"/>
          <w:szCs w:val="32"/>
          <w:rtl/>
        </w:rPr>
        <w:t>و</w:t>
      </w:r>
      <w:r w:rsidR="004E5FB4">
        <w:rPr>
          <w:rFonts w:hint="cs"/>
          <w:sz w:val="32"/>
          <w:szCs w:val="32"/>
          <w:rtl/>
        </w:rPr>
        <w:t xml:space="preserve"> </w:t>
      </w:r>
      <w:r w:rsidRPr="0062245E">
        <w:rPr>
          <w:rFonts w:hint="cs"/>
          <w:sz w:val="32"/>
          <w:szCs w:val="32"/>
          <w:rtl/>
        </w:rPr>
        <w:t>عدم</w:t>
      </w:r>
      <w:r w:rsidR="004E5FB4">
        <w:rPr>
          <w:rFonts w:hint="cs"/>
          <w:sz w:val="32"/>
          <w:szCs w:val="32"/>
          <w:rtl/>
        </w:rPr>
        <w:t>ه</w:t>
      </w:r>
      <w:r w:rsidRPr="0062245E">
        <w:rPr>
          <w:rFonts w:hint="cs"/>
          <w:sz w:val="32"/>
          <w:szCs w:val="32"/>
          <w:rtl/>
        </w:rPr>
        <w:t xml:space="preserve"> بل </w:t>
      </w:r>
      <w:r w:rsidR="00F11041">
        <w:rPr>
          <w:rFonts w:hint="cs"/>
          <w:sz w:val="32"/>
          <w:szCs w:val="32"/>
          <w:rtl/>
        </w:rPr>
        <w:t>غاية ما</w:t>
      </w:r>
      <w:r w:rsidRPr="0062245E">
        <w:rPr>
          <w:rFonts w:hint="cs"/>
          <w:sz w:val="32"/>
          <w:szCs w:val="32"/>
          <w:rtl/>
        </w:rPr>
        <w:t xml:space="preserve"> يستفاد من هذه الرواية </w:t>
      </w:r>
      <w:r w:rsidR="00F11041">
        <w:rPr>
          <w:rFonts w:hint="cs"/>
          <w:sz w:val="32"/>
          <w:szCs w:val="32"/>
          <w:rtl/>
        </w:rPr>
        <w:t>ال</w:t>
      </w:r>
      <w:r w:rsidRPr="0062245E">
        <w:rPr>
          <w:rFonts w:hint="cs"/>
          <w:sz w:val="32"/>
          <w:szCs w:val="32"/>
          <w:rtl/>
        </w:rPr>
        <w:t xml:space="preserve">منع من الصلاة على الدابة سواء كانت واقفة </w:t>
      </w:r>
      <w:r w:rsidR="00F11041">
        <w:rPr>
          <w:rFonts w:hint="cs"/>
          <w:sz w:val="32"/>
          <w:szCs w:val="32"/>
          <w:rtl/>
        </w:rPr>
        <w:t>أ</w:t>
      </w:r>
      <w:r w:rsidRPr="0062245E">
        <w:rPr>
          <w:rFonts w:hint="cs"/>
          <w:sz w:val="32"/>
          <w:szCs w:val="32"/>
          <w:rtl/>
        </w:rPr>
        <w:t>و متحركة</w:t>
      </w:r>
      <w:r w:rsidR="00F11041">
        <w:rPr>
          <w:rFonts w:hint="cs"/>
          <w:sz w:val="32"/>
          <w:szCs w:val="32"/>
          <w:rtl/>
        </w:rPr>
        <w:t>.</w:t>
      </w:r>
    </w:p>
    <w:p w14:paraId="5D5ECDAD" w14:textId="77777777" w:rsidR="00BB5D8B" w:rsidRDefault="0062245E" w:rsidP="00077888">
      <w:pPr>
        <w:jc w:val="lowKashida"/>
        <w:rPr>
          <w:sz w:val="32"/>
          <w:szCs w:val="32"/>
          <w:rtl/>
        </w:rPr>
      </w:pPr>
      <w:r w:rsidRPr="0062245E">
        <w:rPr>
          <w:rFonts w:hint="cs"/>
          <w:sz w:val="32"/>
          <w:szCs w:val="32"/>
          <w:rtl/>
        </w:rPr>
        <w:t xml:space="preserve"> نعم</w:t>
      </w:r>
      <w:r w:rsidR="00F11041">
        <w:rPr>
          <w:rFonts w:hint="cs"/>
          <w:sz w:val="32"/>
          <w:szCs w:val="32"/>
          <w:rtl/>
        </w:rPr>
        <w:t xml:space="preserve"> هناك</w:t>
      </w:r>
      <w:r w:rsidRPr="0062245E">
        <w:rPr>
          <w:rFonts w:hint="cs"/>
          <w:sz w:val="32"/>
          <w:szCs w:val="32"/>
          <w:rtl/>
        </w:rPr>
        <w:t xml:space="preserve"> روايات </w:t>
      </w:r>
      <w:r w:rsidR="00F11041">
        <w:rPr>
          <w:rFonts w:hint="cs"/>
          <w:sz w:val="32"/>
          <w:szCs w:val="32"/>
          <w:rtl/>
        </w:rPr>
        <w:t>أشارت إلى معنى الصلاة على الدابة حين تحركها</w:t>
      </w:r>
      <w:r w:rsidRPr="0062245E">
        <w:rPr>
          <w:rFonts w:hint="cs"/>
          <w:sz w:val="32"/>
          <w:szCs w:val="32"/>
          <w:rtl/>
        </w:rPr>
        <w:t xml:space="preserve"> </w:t>
      </w:r>
      <w:r w:rsidR="00F11041">
        <w:rPr>
          <w:rFonts w:hint="cs"/>
          <w:sz w:val="32"/>
          <w:szCs w:val="32"/>
          <w:rtl/>
        </w:rPr>
        <w:t>ولكن</w:t>
      </w:r>
      <w:r w:rsidR="00477318">
        <w:rPr>
          <w:rFonts w:hint="cs"/>
          <w:sz w:val="32"/>
          <w:szCs w:val="32"/>
          <w:rtl/>
        </w:rPr>
        <w:t xml:space="preserve"> </w:t>
      </w:r>
      <w:r w:rsidRPr="0062245E">
        <w:rPr>
          <w:rFonts w:hint="cs"/>
          <w:sz w:val="32"/>
          <w:szCs w:val="32"/>
          <w:rtl/>
        </w:rPr>
        <w:t xml:space="preserve">هذه الرواية </w:t>
      </w:r>
      <w:r w:rsidR="00806C5B">
        <w:rPr>
          <w:rFonts w:hint="cs"/>
          <w:sz w:val="32"/>
          <w:szCs w:val="32"/>
          <w:rtl/>
        </w:rPr>
        <w:t>ال</w:t>
      </w:r>
      <w:r w:rsidRPr="0062245E">
        <w:rPr>
          <w:rFonts w:hint="cs"/>
          <w:sz w:val="32"/>
          <w:szCs w:val="32"/>
          <w:rtl/>
        </w:rPr>
        <w:t>معتبرة سنداً ليس في دلالة على اعتبار الاستقرار</w:t>
      </w:r>
      <w:r w:rsidR="00BB5D8B">
        <w:rPr>
          <w:rFonts w:hint="cs"/>
          <w:sz w:val="32"/>
          <w:szCs w:val="32"/>
          <w:rtl/>
        </w:rPr>
        <w:t>.</w:t>
      </w:r>
    </w:p>
    <w:p w14:paraId="64463F30" w14:textId="69DCE703" w:rsidR="004F2E21" w:rsidRDefault="00CA484C" w:rsidP="00077888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قال عليه السلام: </w:t>
      </w:r>
      <w:r w:rsidR="0062245E" w:rsidRPr="006D78FA">
        <w:rPr>
          <w:rFonts w:hint="cs"/>
          <w:b/>
          <w:bCs/>
          <w:sz w:val="32"/>
          <w:szCs w:val="32"/>
          <w:rtl/>
        </w:rPr>
        <w:t>وتجزيه فاتحة الكتاب</w:t>
      </w:r>
      <w:r>
        <w:rPr>
          <w:rFonts w:hint="cs"/>
          <w:sz w:val="32"/>
          <w:szCs w:val="32"/>
          <w:rtl/>
        </w:rPr>
        <w:t>،</w:t>
      </w:r>
      <w:r w:rsidR="0062245E" w:rsidRPr="0062245E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ف</w:t>
      </w:r>
      <w:r w:rsidR="0062245E" w:rsidRPr="0062245E">
        <w:rPr>
          <w:rFonts w:hint="cs"/>
          <w:sz w:val="32"/>
          <w:szCs w:val="32"/>
          <w:rtl/>
        </w:rPr>
        <w:t xml:space="preserve">فرض الامام (ع) </w:t>
      </w:r>
      <w:r>
        <w:rPr>
          <w:rFonts w:hint="cs"/>
          <w:sz w:val="32"/>
          <w:szCs w:val="32"/>
          <w:rtl/>
        </w:rPr>
        <w:t>أن المصلي</w:t>
      </w:r>
      <w:r w:rsidR="0062245E" w:rsidRPr="0062245E">
        <w:rPr>
          <w:rFonts w:hint="cs"/>
          <w:sz w:val="32"/>
          <w:szCs w:val="32"/>
          <w:rtl/>
        </w:rPr>
        <w:t xml:space="preserve"> مريض </w:t>
      </w:r>
      <w:r>
        <w:rPr>
          <w:rFonts w:hint="cs"/>
          <w:sz w:val="32"/>
          <w:szCs w:val="32"/>
          <w:rtl/>
        </w:rPr>
        <w:t>ف</w:t>
      </w:r>
      <w:r w:rsidR="0062245E" w:rsidRPr="0062245E">
        <w:rPr>
          <w:rFonts w:hint="cs"/>
          <w:sz w:val="32"/>
          <w:szCs w:val="32"/>
          <w:rtl/>
        </w:rPr>
        <w:t xml:space="preserve">يضع الجبهة </w:t>
      </w:r>
      <w:r w:rsidR="00CE2893">
        <w:rPr>
          <w:rFonts w:hint="cs"/>
          <w:sz w:val="32"/>
          <w:szCs w:val="32"/>
          <w:rtl/>
        </w:rPr>
        <w:t>على</w:t>
      </w:r>
      <w:r w:rsidR="0062245E" w:rsidRPr="0062245E">
        <w:rPr>
          <w:rFonts w:hint="cs"/>
          <w:sz w:val="32"/>
          <w:szCs w:val="32"/>
          <w:rtl/>
        </w:rPr>
        <w:t xml:space="preserve"> ما </w:t>
      </w:r>
      <w:r w:rsidR="00CE2893">
        <w:rPr>
          <w:rFonts w:hint="cs"/>
          <w:sz w:val="32"/>
          <w:szCs w:val="32"/>
          <w:rtl/>
        </w:rPr>
        <w:t>أ</w:t>
      </w:r>
      <w:r w:rsidR="0062245E" w:rsidRPr="0062245E">
        <w:rPr>
          <w:rFonts w:hint="cs"/>
          <w:sz w:val="32"/>
          <w:szCs w:val="32"/>
          <w:rtl/>
        </w:rPr>
        <w:t xml:space="preserve">مكنه </w:t>
      </w:r>
      <w:r w:rsidR="00CE2893">
        <w:rPr>
          <w:rFonts w:hint="cs"/>
          <w:sz w:val="32"/>
          <w:szCs w:val="32"/>
          <w:rtl/>
        </w:rPr>
        <w:t>وال</w:t>
      </w:r>
      <w:r w:rsidR="0062245E" w:rsidRPr="0062245E">
        <w:rPr>
          <w:rFonts w:hint="cs"/>
          <w:sz w:val="32"/>
          <w:szCs w:val="32"/>
          <w:rtl/>
        </w:rPr>
        <w:t xml:space="preserve">مقصود </w:t>
      </w:r>
      <w:r w:rsidR="006D78FA">
        <w:rPr>
          <w:rFonts w:hint="cs"/>
          <w:sz w:val="32"/>
          <w:szCs w:val="32"/>
          <w:rtl/>
        </w:rPr>
        <w:t xml:space="preserve">منه </w:t>
      </w:r>
      <w:r w:rsidR="0062245E" w:rsidRPr="0062245E">
        <w:rPr>
          <w:rFonts w:hint="cs"/>
          <w:sz w:val="32"/>
          <w:szCs w:val="32"/>
          <w:rtl/>
        </w:rPr>
        <w:t xml:space="preserve">السجود </w:t>
      </w:r>
      <w:r w:rsidR="00CE2893">
        <w:rPr>
          <w:rFonts w:hint="cs"/>
          <w:sz w:val="32"/>
          <w:szCs w:val="32"/>
          <w:rtl/>
        </w:rPr>
        <w:t>أ</w:t>
      </w:r>
      <w:r w:rsidR="0062245E" w:rsidRPr="0062245E">
        <w:rPr>
          <w:rFonts w:hint="cs"/>
          <w:sz w:val="32"/>
          <w:szCs w:val="32"/>
          <w:rtl/>
        </w:rPr>
        <w:t xml:space="preserve">ن يكون على ما </w:t>
      </w:r>
      <w:r w:rsidR="00CE2893">
        <w:rPr>
          <w:rFonts w:hint="cs"/>
          <w:sz w:val="32"/>
          <w:szCs w:val="32"/>
          <w:rtl/>
        </w:rPr>
        <w:t>يصح السجود</w:t>
      </w:r>
      <w:r w:rsidR="0062245E" w:rsidRPr="0062245E">
        <w:rPr>
          <w:rFonts w:hint="cs"/>
          <w:sz w:val="32"/>
          <w:szCs w:val="32"/>
          <w:rtl/>
        </w:rPr>
        <w:t xml:space="preserve"> عليه </w:t>
      </w:r>
      <w:r w:rsidR="00CE2893">
        <w:rPr>
          <w:rFonts w:hint="cs"/>
          <w:sz w:val="32"/>
          <w:szCs w:val="32"/>
          <w:rtl/>
        </w:rPr>
        <w:t xml:space="preserve">إن أمكن </w:t>
      </w:r>
      <w:r w:rsidR="0062245E" w:rsidRPr="0062245E">
        <w:rPr>
          <w:rFonts w:hint="cs"/>
          <w:sz w:val="32"/>
          <w:szCs w:val="32"/>
          <w:rtl/>
        </w:rPr>
        <w:t>ويومي في النافلة إشارة الى مخالفة حكم النافلة</w:t>
      </w:r>
      <w:r w:rsidR="004F2E21">
        <w:rPr>
          <w:rFonts w:hint="cs"/>
          <w:sz w:val="32"/>
          <w:szCs w:val="32"/>
          <w:rtl/>
        </w:rPr>
        <w:t xml:space="preserve"> للفريضة.</w:t>
      </w:r>
    </w:p>
    <w:p w14:paraId="5FECFE1E" w14:textId="21DDBD9C" w:rsidR="004F2E21" w:rsidRDefault="0062245E" w:rsidP="00077888">
      <w:pPr>
        <w:jc w:val="lowKashida"/>
        <w:rPr>
          <w:sz w:val="32"/>
          <w:szCs w:val="32"/>
          <w:rtl/>
        </w:rPr>
      </w:pPr>
      <w:r w:rsidRPr="0062245E">
        <w:rPr>
          <w:rFonts w:hint="cs"/>
          <w:sz w:val="32"/>
          <w:szCs w:val="32"/>
          <w:rtl/>
        </w:rPr>
        <w:t xml:space="preserve"> فالاستدلال بهذه الرواية وذكر هذه الرواية في الأدلة التي يعتبر فيها الاستقرار غير واضح</w:t>
      </w:r>
      <w:r w:rsidR="004F2E21">
        <w:rPr>
          <w:rFonts w:hint="cs"/>
          <w:sz w:val="32"/>
          <w:szCs w:val="32"/>
          <w:rtl/>
        </w:rPr>
        <w:t>.</w:t>
      </w:r>
    </w:p>
    <w:p w14:paraId="39391462" w14:textId="034D0D6F" w:rsidR="008146B3" w:rsidRDefault="0062245E" w:rsidP="00077888">
      <w:pPr>
        <w:jc w:val="lowKashida"/>
        <w:rPr>
          <w:sz w:val="32"/>
          <w:szCs w:val="32"/>
          <w:rtl/>
        </w:rPr>
      </w:pPr>
      <w:r w:rsidRPr="0062245E">
        <w:rPr>
          <w:rFonts w:hint="cs"/>
          <w:sz w:val="32"/>
          <w:szCs w:val="32"/>
          <w:rtl/>
        </w:rPr>
        <w:t xml:space="preserve">الرواية الثانية التي أشار اليها السيد الأعظم (رض) الرواية الرابعة </w:t>
      </w:r>
      <w:r w:rsidR="004F2E21" w:rsidRPr="0062245E">
        <w:rPr>
          <w:rFonts w:hint="cs"/>
          <w:sz w:val="32"/>
          <w:szCs w:val="32"/>
          <w:rtl/>
        </w:rPr>
        <w:t xml:space="preserve">من نفس هذا الباب </w:t>
      </w:r>
      <w:r w:rsidRPr="0062245E">
        <w:rPr>
          <w:rFonts w:hint="cs"/>
          <w:sz w:val="32"/>
          <w:szCs w:val="32"/>
          <w:rtl/>
        </w:rPr>
        <w:t xml:space="preserve">أيضاً </w:t>
      </w:r>
      <w:r w:rsidR="004F2E21">
        <w:rPr>
          <w:rFonts w:hint="cs"/>
          <w:sz w:val="32"/>
          <w:szCs w:val="32"/>
          <w:rtl/>
        </w:rPr>
        <w:t xml:space="preserve">وهي معتبرة </w:t>
      </w:r>
      <w:r w:rsidRPr="0062245E">
        <w:rPr>
          <w:rFonts w:hint="cs"/>
          <w:sz w:val="32"/>
          <w:szCs w:val="32"/>
          <w:rtl/>
        </w:rPr>
        <w:t>سندا</w:t>
      </w:r>
      <w:r w:rsidR="004F2E21">
        <w:rPr>
          <w:rFonts w:hint="cs"/>
          <w:sz w:val="32"/>
          <w:szCs w:val="32"/>
          <w:rtl/>
        </w:rPr>
        <w:t>ً</w:t>
      </w:r>
      <w:r w:rsidR="008146B3">
        <w:rPr>
          <w:rFonts w:hint="cs"/>
          <w:sz w:val="32"/>
          <w:szCs w:val="32"/>
          <w:rtl/>
        </w:rPr>
        <w:t>:</w:t>
      </w:r>
    </w:p>
    <w:p w14:paraId="29B8E75C" w14:textId="77777777" w:rsidR="008146B3" w:rsidRDefault="008146B3" w:rsidP="00077888">
      <w:pPr>
        <w:jc w:val="lowKashida"/>
        <w:rPr>
          <w:rFonts w:cs="Arial"/>
          <w:sz w:val="32"/>
          <w:szCs w:val="32"/>
          <w:rtl/>
        </w:rPr>
      </w:pPr>
      <w:r w:rsidRPr="008146B3">
        <w:rPr>
          <w:rFonts w:cs="Arial"/>
          <w:sz w:val="32"/>
          <w:szCs w:val="32"/>
          <w:rtl/>
        </w:rPr>
        <w:lastRenderedPageBreak/>
        <w:t xml:space="preserve">رواها الشيخ الطوسي بإسناده عن محمد بن أحمد بن يحيى، عن أحمد بن هلال، عن يونس بن عبد الرحمن، </w:t>
      </w:r>
      <w:r w:rsidRPr="008146B3">
        <w:rPr>
          <w:rFonts w:cs="Arial"/>
          <w:b/>
          <w:bCs/>
          <w:sz w:val="32"/>
          <w:szCs w:val="32"/>
          <w:rtl/>
        </w:rPr>
        <w:t>عن عبد الله بن سنان قال: قلت لأبي عبد الله (عليه السلام): أيصلي الرجل شيئاً من المفروض راكباً؟ فقال: لا، إلا من ضرورة.</w:t>
      </w:r>
    </w:p>
    <w:p w14:paraId="04EB9B56" w14:textId="77777777" w:rsidR="00E36158" w:rsidRDefault="0062245E" w:rsidP="00077888">
      <w:pPr>
        <w:jc w:val="lowKashida"/>
        <w:rPr>
          <w:sz w:val="32"/>
          <w:szCs w:val="32"/>
          <w:rtl/>
        </w:rPr>
      </w:pPr>
      <w:r w:rsidRPr="0062245E">
        <w:rPr>
          <w:rFonts w:hint="cs"/>
          <w:sz w:val="32"/>
          <w:szCs w:val="32"/>
          <w:rtl/>
        </w:rPr>
        <w:t>لم يذكر فيه كلمة الدابة وان كان الركوب في السابق على الدابة غالبا</w:t>
      </w:r>
      <w:r w:rsidR="00D3122D">
        <w:rPr>
          <w:rFonts w:hint="cs"/>
          <w:sz w:val="32"/>
          <w:szCs w:val="32"/>
          <w:rtl/>
        </w:rPr>
        <w:t>ً</w:t>
      </w:r>
      <w:r w:rsidRPr="0062245E">
        <w:rPr>
          <w:rFonts w:hint="cs"/>
          <w:sz w:val="32"/>
          <w:szCs w:val="32"/>
          <w:rtl/>
        </w:rPr>
        <w:t xml:space="preserve"> فحينئذ يستفاد من هذه الرواية منع الصلاة حالة الركو</w:t>
      </w:r>
      <w:r w:rsidR="009A25C6">
        <w:rPr>
          <w:rFonts w:hint="cs"/>
          <w:sz w:val="32"/>
          <w:szCs w:val="32"/>
          <w:rtl/>
        </w:rPr>
        <w:t>ب</w:t>
      </w:r>
      <w:r w:rsidRPr="0062245E">
        <w:rPr>
          <w:rFonts w:hint="cs"/>
          <w:sz w:val="32"/>
          <w:szCs w:val="32"/>
          <w:rtl/>
        </w:rPr>
        <w:t xml:space="preserve"> ومن هنا نتعدى </w:t>
      </w:r>
      <w:r w:rsidR="009A25C6">
        <w:rPr>
          <w:rFonts w:hint="cs"/>
          <w:sz w:val="32"/>
          <w:szCs w:val="32"/>
          <w:rtl/>
        </w:rPr>
        <w:t>إ</w:t>
      </w:r>
      <w:r w:rsidRPr="0062245E">
        <w:rPr>
          <w:rFonts w:hint="cs"/>
          <w:sz w:val="32"/>
          <w:szCs w:val="32"/>
          <w:rtl/>
        </w:rPr>
        <w:t xml:space="preserve">لى الدابة </w:t>
      </w:r>
      <w:r w:rsidR="009A25C6">
        <w:rPr>
          <w:rFonts w:hint="cs"/>
          <w:sz w:val="32"/>
          <w:szCs w:val="32"/>
          <w:rtl/>
        </w:rPr>
        <w:t>ولكن في</w:t>
      </w:r>
      <w:r w:rsidRPr="0062245E">
        <w:rPr>
          <w:rFonts w:hint="cs"/>
          <w:sz w:val="32"/>
          <w:szCs w:val="32"/>
          <w:rtl/>
        </w:rPr>
        <w:t xml:space="preserve"> حالة الضرورة </w:t>
      </w:r>
      <w:r w:rsidR="00CF1DA4">
        <w:rPr>
          <w:rFonts w:hint="cs"/>
          <w:sz w:val="32"/>
          <w:szCs w:val="32"/>
          <w:rtl/>
        </w:rPr>
        <w:t>ف</w:t>
      </w:r>
      <w:r w:rsidRPr="0062245E">
        <w:rPr>
          <w:rFonts w:hint="cs"/>
          <w:sz w:val="32"/>
          <w:szCs w:val="32"/>
          <w:rtl/>
        </w:rPr>
        <w:t xml:space="preserve">يمكن الاستدلال بهذه الرواية </w:t>
      </w:r>
      <w:r w:rsidR="00CF1DA4">
        <w:rPr>
          <w:rFonts w:hint="cs"/>
          <w:sz w:val="32"/>
          <w:szCs w:val="32"/>
          <w:rtl/>
        </w:rPr>
        <w:t>ليس</w:t>
      </w:r>
      <w:r w:rsidRPr="0062245E">
        <w:rPr>
          <w:rFonts w:hint="cs"/>
          <w:sz w:val="32"/>
          <w:szCs w:val="32"/>
          <w:rtl/>
        </w:rPr>
        <w:t xml:space="preserve"> على الاستقرار </w:t>
      </w:r>
      <w:r w:rsidR="00CF1DA4">
        <w:rPr>
          <w:rFonts w:hint="cs"/>
          <w:sz w:val="32"/>
          <w:szCs w:val="32"/>
          <w:rtl/>
        </w:rPr>
        <w:t>ك</w:t>
      </w:r>
      <w:r w:rsidRPr="0062245E">
        <w:rPr>
          <w:rFonts w:hint="cs"/>
          <w:sz w:val="32"/>
          <w:szCs w:val="32"/>
          <w:rtl/>
        </w:rPr>
        <w:t xml:space="preserve">ما </w:t>
      </w:r>
      <w:r w:rsidR="00CF1DA4">
        <w:rPr>
          <w:rFonts w:hint="cs"/>
          <w:sz w:val="32"/>
          <w:szCs w:val="32"/>
          <w:rtl/>
        </w:rPr>
        <w:t>أشار إليه</w:t>
      </w:r>
      <w:r w:rsidRPr="0062245E">
        <w:rPr>
          <w:rFonts w:hint="cs"/>
          <w:sz w:val="32"/>
          <w:szCs w:val="32"/>
          <w:rtl/>
        </w:rPr>
        <w:t xml:space="preserve"> السيد الأعظم (رض) بل </w:t>
      </w:r>
      <w:r w:rsidR="00CF1DA4">
        <w:rPr>
          <w:rFonts w:hint="cs"/>
          <w:sz w:val="32"/>
          <w:szCs w:val="32"/>
          <w:rtl/>
        </w:rPr>
        <w:t>على ال</w:t>
      </w:r>
      <w:r w:rsidRPr="0062245E">
        <w:rPr>
          <w:rFonts w:hint="cs"/>
          <w:sz w:val="32"/>
          <w:szCs w:val="32"/>
          <w:rtl/>
        </w:rPr>
        <w:t xml:space="preserve">منع من الصلاة </w:t>
      </w:r>
      <w:r w:rsidR="008A1ED5">
        <w:rPr>
          <w:rFonts w:hint="cs"/>
          <w:sz w:val="32"/>
          <w:szCs w:val="32"/>
          <w:rtl/>
        </w:rPr>
        <w:t xml:space="preserve">على </w:t>
      </w:r>
      <w:r w:rsidR="00E36158">
        <w:rPr>
          <w:rFonts w:hint="cs"/>
          <w:sz w:val="32"/>
          <w:szCs w:val="32"/>
          <w:rtl/>
        </w:rPr>
        <w:t>المركوب المتحرك.</w:t>
      </w:r>
    </w:p>
    <w:p w14:paraId="2EE8DFC7" w14:textId="603CDA87" w:rsidR="00E36158" w:rsidRDefault="0062245E" w:rsidP="00077888">
      <w:pPr>
        <w:jc w:val="lowKashida"/>
        <w:rPr>
          <w:sz w:val="32"/>
          <w:szCs w:val="32"/>
          <w:rtl/>
        </w:rPr>
      </w:pPr>
      <w:r w:rsidRPr="0062245E">
        <w:rPr>
          <w:rFonts w:hint="cs"/>
          <w:sz w:val="32"/>
          <w:szCs w:val="32"/>
          <w:rtl/>
        </w:rPr>
        <w:t xml:space="preserve"> </w:t>
      </w:r>
      <w:r w:rsidR="00E36158">
        <w:rPr>
          <w:rFonts w:hint="cs"/>
          <w:sz w:val="32"/>
          <w:szCs w:val="32"/>
          <w:rtl/>
        </w:rPr>
        <w:t>و</w:t>
      </w:r>
      <w:r w:rsidRPr="0062245E">
        <w:rPr>
          <w:rFonts w:hint="cs"/>
          <w:sz w:val="32"/>
          <w:szCs w:val="32"/>
          <w:rtl/>
        </w:rPr>
        <w:t xml:space="preserve">عليه </w:t>
      </w:r>
      <w:r w:rsidR="00E1728B">
        <w:rPr>
          <w:rFonts w:hint="cs"/>
          <w:sz w:val="32"/>
          <w:szCs w:val="32"/>
          <w:rtl/>
        </w:rPr>
        <w:t>ا</w:t>
      </w:r>
      <w:r w:rsidR="00E1728B" w:rsidRPr="0062245E">
        <w:rPr>
          <w:rFonts w:hint="cs"/>
          <w:sz w:val="32"/>
          <w:szCs w:val="32"/>
          <w:rtl/>
        </w:rPr>
        <w:t xml:space="preserve">ستدلال </w:t>
      </w:r>
      <w:r w:rsidRPr="0062245E">
        <w:rPr>
          <w:rFonts w:hint="cs"/>
          <w:sz w:val="32"/>
          <w:szCs w:val="32"/>
          <w:rtl/>
        </w:rPr>
        <w:t>السيد الأعظم (رض) بهذه الرواية على دفع اشتراط ا</w:t>
      </w:r>
      <w:r w:rsidR="00E36158">
        <w:rPr>
          <w:rFonts w:hint="cs"/>
          <w:sz w:val="32"/>
          <w:szCs w:val="32"/>
          <w:rtl/>
        </w:rPr>
        <w:t>لا</w:t>
      </w:r>
      <w:r w:rsidRPr="0062245E">
        <w:rPr>
          <w:rFonts w:hint="cs"/>
          <w:sz w:val="32"/>
          <w:szCs w:val="32"/>
          <w:rtl/>
        </w:rPr>
        <w:t>ستقرار غير واضح</w:t>
      </w:r>
      <w:r w:rsidR="00E36158">
        <w:rPr>
          <w:rFonts w:hint="cs"/>
          <w:sz w:val="32"/>
          <w:szCs w:val="32"/>
          <w:rtl/>
        </w:rPr>
        <w:t>.</w:t>
      </w:r>
    </w:p>
    <w:p w14:paraId="597D0497" w14:textId="77777777" w:rsidR="001D5094" w:rsidRDefault="001D5094" w:rsidP="00077888">
      <w:pPr>
        <w:jc w:val="lowKashida"/>
        <w:rPr>
          <w:rFonts w:cs="Arial"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الرواية الثالثة التي أشار إليها السيد الأعظم هي </w:t>
      </w:r>
      <w:r w:rsidRPr="001D5094">
        <w:rPr>
          <w:rFonts w:cs="Arial"/>
          <w:sz w:val="32"/>
          <w:szCs w:val="32"/>
          <w:rtl/>
        </w:rPr>
        <w:t>الرواية السابعة من نفس هذا الباب أيضاً:</w:t>
      </w:r>
    </w:p>
    <w:p w14:paraId="66D3ED10" w14:textId="6A444E4E" w:rsidR="001D5094" w:rsidRPr="001D5094" w:rsidRDefault="001D5094" w:rsidP="00077888">
      <w:pPr>
        <w:jc w:val="lowKashida"/>
        <w:rPr>
          <w:rFonts w:cs="Arial"/>
          <w:b/>
          <w:bCs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 </w:t>
      </w:r>
      <w:r w:rsidRPr="001D5094">
        <w:rPr>
          <w:rFonts w:cs="Arial"/>
          <w:sz w:val="32"/>
          <w:szCs w:val="32"/>
          <w:rtl/>
        </w:rPr>
        <w:t xml:space="preserve">الشيخ الطوسي عن الحسين بن عن النضر </w:t>
      </w:r>
      <w:r w:rsidRPr="001D5094">
        <w:rPr>
          <w:rFonts w:cs="Arial"/>
          <w:b/>
          <w:bCs/>
          <w:sz w:val="32"/>
          <w:szCs w:val="32"/>
          <w:rtl/>
        </w:rPr>
        <w:t>عن ابن سنان عن أبي عبد الله عليه السلام قال: لا تصل شيئاً من المفروض راكباً، قال النضر في حديثه: إلا أن يكون مريضاً.</w:t>
      </w:r>
    </w:p>
    <w:p w14:paraId="1DC8D124" w14:textId="77777777" w:rsidR="001D5094" w:rsidRDefault="0062245E" w:rsidP="001D5094">
      <w:pPr>
        <w:jc w:val="lowKashida"/>
        <w:rPr>
          <w:sz w:val="32"/>
          <w:szCs w:val="32"/>
          <w:rtl/>
        </w:rPr>
      </w:pPr>
      <w:r w:rsidRPr="0062245E">
        <w:rPr>
          <w:rFonts w:hint="cs"/>
          <w:sz w:val="32"/>
          <w:szCs w:val="32"/>
          <w:rtl/>
        </w:rPr>
        <w:t xml:space="preserve">كلمة الدابة غير موجودة هنا </w:t>
      </w:r>
      <w:r w:rsidR="001D5094">
        <w:rPr>
          <w:rFonts w:hint="cs"/>
          <w:sz w:val="32"/>
          <w:szCs w:val="32"/>
          <w:rtl/>
        </w:rPr>
        <w:t>أيضاً.</w:t>
      </w:r>
    </w:p>
    <w:p w14:paraId="613EC3BC" w14:textId="2729F3D5" w:rsidR="00564FBC" w:rsidRDefault="0062245E" w:rsidP="00564FBC">
      <w:pPr>
        <w:jc w:val="lowKashida"/>
        <w:rPr>
          <w:sz w:val="32"/>
          <w:szCs w:val="32"/>
          <w:rtl/>
        </w:rPr>
      </w:pPr>
      <w:r w:rsidRPr="0062245E">
        <w:rPr>
          <w:rFonts w:hint="cs"/>
          <w:sz w:val="32"/>
          <w:szCs w:val="32"/>
          <w:rtl/>
        </w:rPr>
        <w:t xml:space="preserve">فعليه </w:t>
      </w:r>
      <w:r w:rsidR="00547CD6" w:rsidRPr="0062245E">
        <w:rPr>
          <w:rFonts w:hint="cs"/>
          <w:sz w:val="32"/>
          <w:szCs w:val="32"/>
          <w:rtl/>
        </w:rPr>
        <w:t xml:space="preserve">الاستدلال </w:t>
      </w:r>
      <w:r w:rsidR="00547CD6">
        <w:rPr>
          <w:rFonts w:hint="cs"/>
          <w:sz w:val="32"/>
          <w:szCs w:val="32"/>
          <w:rtl/>
        </w:rPr>
        <w:t>ب</w:t>
      </w:r>
      <w:r w:rsidRPr="0062245E">
        <w:rPr>
          <w:rFonts w:hint="cs"/>
          <w:sz w:val="32"/>
          <w:szCs w:val="32"/>
          <w:rtl/>
        </w:rPr>
        <w:t xml:space="preserve">هذه الروايات على اعتبار الاستقرار </w:t>
      </w:r>
      <w:r w:rsidR="00547CD6">
        <w:rPr>
          <w:rFonts w:hint="cs"/>
          <w:sz w:val="32"/>
          <w:szCs w:val="32"/>
          <w:rtl/>
        </w:rPr>
        <w:t>أ</w:t>
      </w:r>
      <w:r w:rsidRPr="0062245E">
        <w:rPr>
          <w:rFonts w:hint="cs"/>
          <w:sz w:val="32"/>
          <w:szCs w:val="32"/>
          <w:rtl/>
        </w:rPr>
        <w:t>و</w:t>
      </w:r>
      <w:r w:rsidR="00547CD6">
        <w:rPr>
          <w:rFonts w:hint="cs"/>
          <w:sz w:val="32"/>
          <w:szCs w:val="32"/>
          <w:rtl/>
        </w:rPr>
        <w:t xml:space="preserve"> </w:t>
      </w:r>
      <w:r w:rsidRPr="0062245E">
        <w:rPr>
          <w:rFonts w:hint="cs"/>
          <w:sz w:val="32"/>
          <w:szCs w:val="32"/>
          <w:rtl/>
        </w:rPr>
        <w:t>عدم</w:t>
      </w:r>
      <w:r w:rsidR="00547CD6">
        <w:rPr>
          <w:rFonts w:hint="cs"/>
          <w:sz w:val="32"/>
          <w:szCs w:val="32"/>
          <w:rtl/>
        </w:rPr>
        <w:t>ه</w:t>
      </w:r>
      <w:r w:rsidRPr="0062245E">
        <w:rPr>
          <w:rFonts w:hint="cs"/>
          <w:sz w:val="32"/>
          <w:szCs w:val="32"/>
          <w:rtl/>
        </w:rPr>
        <w:t xml:space="preserve"> لا </w:t>
      </w:r>
      <w:r w:rsidR="00547CD6">
        <w:rPr>
          <w:rFonts w:hint="cs"/>
          <w:sz w:val="32"/>
          <w:szCs w:val="32"/>
          <w:rtl/>
        </w:rPr>
        <w:t>يتم</w:t>
      </w:r>
      <w:r w:rsidR="005E7FA5">
        <w:rPr>
          <w:rFonts w:hint="cs"/>
          <w:sz w:val="32"/>
          <w:szCs w:val="32"/>
          <w:rtl/>
        </w:rPr>
        <w:t>، رغم أن السيد الأعظم جعلها العمدة فيه</w:t>
      </w:r>
      <w:r w:rsidR="00564FBC">
        <w:rPr>
          <w:rFonts w:hint="cs"/>
          <w:sz w:val="32"/>
          <w:szCs w:val="32"/>
          <w:rtl/>
        </w:rPr>
        <w:t>.</w:t>
      </w:r>
    </w:p>
    <w:p w14:paraId="35768336" w14:textId="77777777" w:rsidR="00564FBC" w:rsidRDefault="00564FBC" w:rsidP="00564FBC">
      <w:pPr>
        <w:jc w:val="lowKashida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نعم،</w:t>
      </w:r>
      <w:r w:rsidR="0062245E" w:rsidRPr="0062245E">
        <w:rPr>
          <w:rFonts w:hint="cs"/>
          <w:sz w:val="32"/>
          <w:szCs w:val="32"/>
          <w:rtl/>
        </w:rPr>
        <w:t xml:space="preserve"> الرواية الثانية والثالثة تدل على </w:t>
      </w:r>
      <w:r>
        <w:rPr>
          <w:rFonts w:hint="cs"/>
          <w:sz w:val="32"/>
          <w:szCs w:val="32"/>
          <w:rtl/>
        </w:rPr>
        <w:t>المنع من</w:t>
      </w:r>
      <w:r w:rsidR="0062245E" w:rsidRPr="0062245E">
        <w:rPr>
          <w:rFonts w:hint="cs"/>
          <w:sz w:val="32"/>
          <w:szCs w:val="32"/>
          <w:rtl/>
        </w:rPr>
        <w:t xml:space="preserve"> الصلاة </w:t>
      </w:r>
      <w:r>
        <w:rPr>
          <w:rFonts w:hint="cs"/>
          <w:sz w:val="32"/>
          <w:szCs w:val="32"/>
          <w:rtl/>
        </w:rPr>
        <w:t>مع</w:t>
      </w:r>
      <w:r w:rsidR="0062245E" w:rsidRPr="0062245E">
        <w:rPr>
          <w:rFonts w:hint="cs"/>
          <w:sz w:val="32"/>
          <w:szCs w:val="32"/>
          <w:rtl/>
        </w:rPr>
        <w:t xml:space="preserve"> الركوب</w:t>
      </w:r>
      <w:r>
        <w:rPr>
          <w:rFonts w:hint="cs"/>
          <w:sz w:val="32"/>
          <w:szCs w:val="32"/>
          <w:rtl/>
        </w:rPr>
        <w:t>.</w:t>
      </w:r>
    </w:p>
    <w:p w14:paraId="2F922F3A" w14:textId="77777777" w:rsidR="002E77EB" w:rsidRPr="002E77EB" w:rsidRDefault="0062245E" w:rsidP="002E77EB">
      <w:pPr>
        <w:jc w:val="lowKashida"/>
        <w:rPr>
          <w:sz w:val="32"/>
          <w:szCs w:val="32"/>
          <w:rtl/>
        </w:rPr>
      </w:pPr>
      <w:r w:rsidRPr="0062245E">
        <w:rPr>
          <w:rFonts w:hint="cs"/>
          <w:sz w:val="32"/>
          <w:szCs w:val="32"/>
          <w:rtl/>
        </w:rPr>
        <w:t xml:space="preserve"> ثم </w:t>
      </w:r>
      <w:r w:rsidR="00572CCC">
        <w:rPr>
          <w:rFonts w:hint="cs"/>
          <w:sz w:val="32"/>
          <w:szCs w:val="32"/>
          <w:rtl/>
        </w:rPr>
        <w:t>إ</w:t>
      </w:r>
      <w:r w:rsidRPr="0062245E">
        <w:rPr>
          <w:rFonts w:hint="cs"/>
          <w:sz w:val="32"/>
          <w:szCs w:val="32"/>
          <w:rtl/>
        </w:rPr>
        <w:t xml:space="preserve">ن السيد الأعظم (رض) ذكر رواية أخرى </w:t>
      </w:r>
      <w:r w:rsidR="00572CCC">
        <w:rPr>
          <w:rFonts w:hint="cs"/>
          <w:sz w:val="32"/>
          <w:szCs w:val="32"/>
          <w:rtl/>
        </w:rPr>
        <w:t xml:space="preserve">لها </w:t>
      </w:r>
      <w:r w:rsidRPr="0062245E">
        <w:rPr>
          <w:rFonts w:hint="cs"/>
          <w:sz w:val="32"/>
          <w:szCs w:val="32"/>
          <w:rtl/>
        </w:rPr>
        <w:t xml:space="preserve">سندان </w:t>
      </w:r>
      <w:r w:rsidR="00572CCC">
        <w:rPr>
          <w:rFonts w:hint="cs"/>
          <w:sz w:val="32"/>
          <w:szCs w:val="32"/>
          <w:rtl/>
        </w:rPr>
        <w:t>أحدهما</w:t>
      </w:r>
      <w:r w:rsidRPr="0062245E">
        <w:rPr>
          <w:rFonts w:hint="cs"/>
          <w:sz w:val="32"/>
          <w:szCs w:val="32"/>
          <w:rtl/>
        </w:rPr>
        <w:t xml:space="preserve"> ضعيف فيه عبد الله ابن الحسن </w:t>
      </w:r>
      <w:r w:rsidR="002E77EB" w:rsidRPr="002E77EB">
        <w:rPr>
          <w:rFonts w:cs="Arial"/>
          <w:sz w:val="32"/>
          <w:szCs w:val="32"/>
          <w:rtl/>
        </w:rPr>
        <w:t>وهي الرواية الأولى من الباب الخامس والثلاثين من أبواب مكان المصلي:</w:t>
      </w:r>
    </w:p>
    <w:p w14:paraId="743A2565" w14:textId="77777777" w:rsidR="002E77EB" w:rsidRPr="002E77EB" w:rsidRDefault="002E77EB" w:rsidP="002E77EB">
      <w:pPr>
        <w:jc w:val="lowKashida"/>
        <w:rPr>
          <w:rFonts w:cs="Arial"/>
          <w:b/>
          <w:bCs/>
          <w:sz w:val="32"/>
          <w:szCs w:val="32"/>
          <w:rtl/>
        </w:rPr>
      </w:pPr>
      <w:r w:rsidRPr="002E77EB">
        <w:rPr>
          <w:rFonts w:cs="Arial"/>
          <w:b/>
          <w:bCs/>
          <w:sz w:val="32"/>
          <w:szCs w:val="32"/>
          <w:rtl/>
        </w:rPr>
        <w:t>علي بن جعفر عن أخيه موسى بن جعفر (عليه السلام) قال: سألته عن الرجل هل يصلح له أن يصلي على الرف المعلق بين نخلتين؟ فقال: إن كان مستوياً يقدر على الصلاة فيه فلا بأس.</w:t>
      </w:r>
    </w:p>
    <w:p w14:paraId="378337B8" w14:textId="77777777" w:rsidR="00AE3FDE" w:rsidRDefault="0062245E" w:rsidP="002E77EB">
      <w:pPr>
        <w:jc w:val="lowKashida"/>
        <w:rPr>
          <w:sz w:val="32"/>
          <w:szCs w:val="32"/>
          <w:rtl/>
        </w:rPr>
      </w:pPr>
      <w:r w:rsidRPr="0062245E">
        <w:rPr>
          <w:rFonts w:hint="cs"/>
          <w:sz w:val="32"/>
          <w:szCs w:val="32"/>
          <w:rtl/>
        </w:rPr>
        <w:t>استدل السيد الأعظم (رض) بهذه الرواية على جواز الصلاة في الشيء المتحرك</w:t>
      </w:r>
      <w:r w:rsidR="00AE3FDE">
        <w:rPr>
          <w:rFonts w:hint="cs"/>
          <w:sz w:val="32"/>
          <w:szCs w:val="32"/>
          <w:rtl/>
        </w:rPr>
        <w:t xml:space="preserve"> واستدلاله غير واضح.</w:t>
      </w:r>
    </w:p>
    <w:p w14:paraId="1F415F53" w14:textId="29F2AB6D" w:rsidR="006D0310" w:rsidRDefault="0062245E" w:rsidP="002E77EB">
      <w:pPr>
        <w:jc w:val="lowKashida"/>
        <w:rPr>
          <w:sz w:val="32"/>
          <w:szCs w:val="32"/>
          <w:rtl/>
        </w:rPr>
      </w:pPr>
      <w:r w:rsidRPr="0062245E">
        <w:rPr>
          <w:rFonts w:hint="cs"/>
          <w:sz w:val="32"/>
          <w:szCs w:val="32"/>
          <w:rtl/>
        </w:rPr>
        <w:t xml:space="preserve">نعم شرط عليه السلام </w:t>
      </w:r>
      <w:r w:rsidR="0098188B">
        <w:rPr>
          <w:rFonts w:hint="cs"/>
          <w:sz w:val="32"/>
          <w:szCs w:val="32"/>
          <w:rtl/>
        </w:rPr>
        <w:t>استواءه،</w:t>
      </w:r>
      <w:r w:rsidRPr="0062245E">
        <w:rPr>
          <w:rFonts w:hint="cs"/>
          <w:sz w:val="32"/>
          <w:szCs w:val="32"/>
          <w:rtl/>
        </w:rPr>
        <w:t xml:space="preserve"> يعني </w:t>
      </w:r>
      <w:r w:rsidR="006D0310">
        <w:rPr>
          <w:rFonts w:hint="cs"/>
          <w:sz w:val="32"/>
          <w:szCs w:val="32"/>
          <w:rtl/>
        </w:rPr>
        <w:t>أ</w:t>
      </w:r>
      <w:r w:rsidRPr="0062245E">
        <w:rPr>
          <w:rFonts w:hint="cs"/>
          <w:sz w:val="32"/>
          <w:szCs w:val="32"/>
          <w:rtl/>
        </w:rPr>
        <w:t xml:space="preserve">لا يكون طرف </w:t>
      </w:r>
      <w:r w:rsidR="006D0310">
        <w:rPr>
          <w:rFonts w:hint="cs"/>
          <w:sz w:val="32"/>
          <w:szCs w:val="32"/>
          <w:rtl/>
        </w:rPr>
        <w:t>أ</w:t>
      </w:r>
      <w:r w:rsidRPr="0062245E">
        <w:rPr>
          <w:rFonts w:hint="cs"/>
          <w:sz w:val="32"/>
          <w:szCs w:val="32"/>
          <w:rtl/>
        </w:rPr>
        <w:t xml:space="preserve">على </w:t>
      </w:r>
      <w:r w:rsidR="006D0310">
        <w:rPr>
          <w:rFonts w:hint="cs"/>
          <w:sz w:val="32"/>
          <w:szCs w:val="32"/>
          <w:rtl/>
        </w:rPr>
        <w:t>من الآخر.</w:t>
      </w:r>
    </w:p>
    <w:p w14:paraId="2EC2AB4E" w14:textId="77777777" w:rsidR="00B42472" w:rsidRDefault="0062245E" w:rsidP="00B42472">
      <w:pPr>
        <w:jc w:val="lowKashida"/>
        <w:rPr>
          <w:sz w:val="32"/>
          <w:szCs w:val="32"/>
          <w:rtl/>
        </w:rPr>
      </w:pPr>
      <w:r w:rsidRPr="0062245E">
        <w:rPr>
          <w:rFonts w:hint="cs"/>
          <w:sz w:val="32"/>
          <w:szCs w:val="32"/>
          <w:rtl/>
        </w:rPr>
        <w:lastRenderedPageBreak/>
        <w:t>فالذي نفتي</w:t>
      </w:r>
      <w:r w:rsidR="00BC34C7">
        <w:rPr>
          <w:rFonts w:hint="cs"/>
          <w:sz w:val="32"/>
          <w:szCs w:val="32"/>
          <w:rtl/>
        </w:rPr>
        <w:t xml:space="preserve"> ب</w:t>
      </w:r>
      <w:r w:rsidRPr="0062245E">
        <w:rPr>
          <w:rFonts w:hint="cs"/>
          <w:sz w:val="32"/>
          <w:szCs w:val="32"/>
          <w:rtl/>
        </w:rPr>
        <w:t xml:space="preserve">ه والعلم عند الله سبحانه </w:t>
      </w:r>
      <w:r w:rsidR="00A24E1E">
        <w:rPr>
          <w:rFonts w:hint="cs"/>
          <w:sz w:val="32"/>
          <w:szCs w:val="32"/>
          <w:rtl/>
        </w:rPr>
        <w:t xml:space="preserve">أن </w:t>
      </w:r>
      <w:r w:rsidRPr="0062245E">
        <w:rPr>
          <w:rFonts w:hint="cs"/>
          <w:sz w:val="32"/>
          <w:szCs w:val="32"/>
          <w:rtl/>
        </w:rPr>
        <w:t xml:space="preserve">الذي يستفاد </w:t>
      </w:r>
      <w:r w:rsidR="00A24E1E">
        <w:rPr>
          <w:rFonts w:hint="cs"/>
          <w:sz w:val="32"/>
          <w:szCs w:val="32"/>
          <w:rtl/>
        </w:rPr>
        <w:t xml:space="preserve">من النصوص </w:t>
      </w:r>
      <w:r w:rsidRPr="0062245E">
        <w:rPr>
          <w:rFonts w:hint="cs"/>
          <w:sz w:val="32"/>
          <w:szCs w:val="32"/>
          <w:rtl/>
        </w:rPr>
        <w:t>عدم صحة الصلاة في الدابة بالخصوص تعبداً</w:t>
      </w:r>
      <w:r w:rsidR="00B42472">
        <w:rPr>
          <w:rFonts w:hint="cs"/>
          <w:sz w:val="32"/>
          <w:szCs w:val="32"/>
          <w:rtl/>
        </w:rPr>
        <w:t>.</w:t>
      </w:r>
    </w:p>
    <w:p w14:paraId="14622B9B" w14:textId="5ED3AEB0" w:rsidR="00D26368" w:rsidRDefault="0062245E" w:rsidP="00B42472">
      <w:pPr>
        <w:jc w:val="lowKashida"/>
        <w:rPr>
          <w:sz w:val="32"/>
          <w:szCs w:val="32"/>
          <w:rtl/>
        </w:rPr>
      </w:pPr>
      <w:r w:rsidRPr="0062245E">
        <w:rPr>
          <w:rFonts w:hint="cs"/>
          <w:sz w:val="32"/>
          <w:szCs w:val="32"/>
          <w:rtl/>
        </w:rPr>
        <w:t xml:space="preserve"> يبقى السؤال في الاستقرار </w:t>
      </w:r>
      <w:r w:rsidR="005768FD">
        <w:rPr>
          <w:rFonts w:hint="cs"/>
          <w:sz w:val="32"/>
          <w:szCs w:val="32"/>
          <w:rtl/>
        </w:rPr>
        <w:t xml:space="preserve">وهناك بعض النصوص الدالة على وجوب الاستقرار </w:t>
      </w:r>
      <w:r w:rsidR="00D26368">
        <w:rPr>
          <w:rFonts w:hint="cs"/>
          <w:sz w:val="32"/>
          <w:szCs w:val="32"/>
          <w:rtl/>
        </w:rPr>
        <w:t xml:space="preserve">عند الوقوف في الصلاة، </w:t>
      </w:r>
      <w:r w:rsidRPr="0062245E">
        <w:rPr>
          <w:rFonts w:hint="cs"/>
          <w:sz w:val="32"/>
          <w:szCs w:val="32"/>
          <w:rtl/>
        </w:rPr>
        <w:t xml:space="preserve">تأتي في باب اعتبار القيام </w:t>
      </w:r>
      <w:r w:rsidR="00D26368">
        <w:rPr>
          <w:rFonts w:hint="cs"/>
          <w:sz w:val="32"/>
          <w:szCs w:val="32"/>
          <w:rtl/>
        </w:rPr>
        <w:t>إ</w:t>
      </w:r>
      <w:r w:rsidRPr="0062245E">
        <w:rPr>
          <w:rFonts w:hint="cs"/>
          <w:sz w:val="32"/>
          <w:szCs w:val="32"/>
          <w:rtl/>
        </w:rPr>
        <w:t>ن شاء الله تعالى</w:t>
      </w:r>
      <w:r w:rsidR="00D26368">
        <w:rPr>
          <w:rFonts w:hint="cs"/>
          <w:sz w:val="32"/>
          <w:szCs w:val="32"/>
          <w:rtl/>
        </w:rPr>
        <w:t>.</w:t>
      </w:r>
    </w:p>
    <w:p w14:paraId="39407FE3" w14:textId="6E7296FF" w:rsidR="00074021" w:rsidRDefault="0062245E" w:rsidP="00B42472">
      <w:pPr>
        <w:jc w:val="lowKashida"/>
        <w:rPr>
          <w:sz w:val="32"/>
          <w:szCs w:val="32"/>
          <w:rtl/>
        </w:rPr>
      </w:pPr>
      <w:r w:rsidRPr="0062245E">
        <w:rPr>
          <w:rFonts w:hint="cs"/>
          <w:sz w:val="32"/>
          <w:szCs w:val="32"/>
          <w:rtl/>
        </w:rPr>
        <w:t xml:space="preserve"> </w:t>
      </w:r>
      <w:r w:rsidR="00CC2581">
        <w:rPr>
          <w:rFonts w:hint="cs"/>
          <w:sz w:val="32"/>
          <w:szCs w:val="32"/>
          <w:rtl/>
        </w:rPr>
        <w:t>ف</w:t>
      </w:r>
      <w:r w:rsidRPr="0062245E">
        <w:rPr>
          <w:rFonts w:hint="cs"/>
          <w:sz w:val="32"/>
          <w:szCs w:val="32"/>
          <w:rtl/>
        </w:rPr>
        <w:t xml:space="preserve">السيد </w:t>
      </w:r>
      <w:proofErr w:type="spellStart"/>
      <w:r w:rsidRPr="0062245E">
        <w:rPr>
          <w:rFonts w:hint="cs"/>
          <w:sz w:val="32"/>
          <w:szCs w:val="32"/>
          <w:rtl/>
        </w:rPr>
        <w:t>اليزدي</w:t>
      </w:r>
      <w:proofErr w:type="spellEnd"/>
      <w:r w:rsidRPr="0062245E">
        <w:rPr>
          <w:rFonts w:hint="cs"/>
          <w:sz w:val="32"/>
          <w:szCs w:val="32"/>
          <w:rtl/>
        </w:rPr>
        <w:t xml:space="preserve"> </w:t>
      </w:r>
      <w:r w:rsidR="00CC2581" w:rsidRPr="0062245E">
        <w:rPr>
          <w:rFonts w:hint="cs"/>
          <w:sz w:val="32"/>
          <w:szCs w:val="32"/>
          <w:rtl/>
        </w:rPr>
        <w:t>لم يذكر</w:t>
      </w:r>
      <w:r w:rsidR="00CC2581">
        <w:rPr>
          <w:rFonts w:hint="cs"/>
          <w:sz w:val="32"/>
          <w:szCs w:val="32"/>
          <w:rtl/>
        </w:rPr>
        <w:t xml:space="preserve"> الدليل</w:t>
      </w:r>
      <w:r w:rsidR="00CC2581" w:rsidRPr="0062245E">
        <w:rPr>
          <w:rFonts w:hint="cs"/>
          <w:sz w:val="32"/>
          <w:szCs w:val="32"/>
          <w:rtl/>
        </w:rPr>
        <w:t xml:space="preserve"> </w:t>
      </w:r>
      <w:r w:rsidRPr="0062245E">
        <w:rPr>
          <w:rFonts w:hint="cs"/>
          <w:sz w:val="32"/>
          <w:szCs w:val="32"/>
          <w:rtl/>
        </w:rPr>
        <w:t>باعتبار</w:t>
      </w:r>
      <w:r w:rsidR="00CC2581">
        <w:rPr>
          <w:rFonts w:hint="cs"/>
          <w:sz w:val="32"/>
          <w:szCs w:val="32"/>
          <w:rtl/>
        </w:rPr>
        <w:t xml:space="preserve"> أن كتابه كتاب</w:t>
      </w:r>
      <w:r w:rsidRPr="0062245E">
        <w:rPr>
          <w:rFonts w:hint="cs"/>
          <w:sz w:val="32"/>
          <w:szCs w:val="32"/>
          <w:rtl/>
        </w:rPr>
        <w:t xml:space="preserve"> فت</w:t>
      </w:r>
      <w:r w:rsidR="0076140D">
        <w:rPr>
          <w:rFonts w:hint="cs"/>
          <w:sz w:val="32"/>
          <w:szCs w:val="32"/>
          <w:rtl/>
        </w:rPr>
        <w:t>ا</w:t>
      </w:r>
      <w:r w:rsidRPr="0062245E">
        <w:rPr>
          <w:rFonts w:hint="cs"/>
          <w:sz w:val="32"/>
          <w:szCs w:val="32"/>
          <w:rtl/>
        </w:rPr>
        <w:t>و</w:t>
      </w:r>
      <w:r w:rsidR="0076140D">
        <w:rPr>
          <w:rFonts w:hint="cs"/>
          <w:sz w:val="32"/>
          <w:szCs w:val="32"/>
          <w:rtl/>
        </w:rPr>
        <w:t>ٍ</w:t>
      </w:r>
      <w:r w:rsidRPr="0062245E">
        <w:rPr>
          <w:rFonts w:hint="cs"/>
          <w:sz w:val="32"/>
          <w:szCs w:val="32"/>
          <w:rtl/>
        </w:rPr>
        <w:t xml:space="preserve"> وكذلك روايات السيد الأعظم </w:t>
      </w:r>
      <w:r w:rsidR="0076140D" w:rsidRPr="0062245E">
        <w:rPr>
          <w:rFonts w:hint="cs"/>
          <w:sz w:val="32"/>
          <w:szCs w:val="32"/>
          <w:rtl/>
        </w:rPr>
        <w:t xml:space="preserve">كلها </w:t>
      </w:r>
      <w:r w:rsidR="0076140D">
        <w:rPr>
          <w:rFonts w:hint="cs"/>
          <w:sz w:val="32"/>
          <w:szCs w:val="32"/>
          <w:rtl/>
        </w:rPr>
        <w:t>أ</w:t>
      </w:r>
      <w:r w:rsidR="0076140D" w:rsidRPr="0062245E">
        <w:rPr>
          <w:rFonts w:hint="cs"/>
          <w:sz w:val="32"/>
          <w:szCs w:val="32"/>
          <w:rtl/>
        </w:rPr>
        <w:t xml:space="preserve">جنبية </w:t>
      </w:r>
      <w:r w:rsidRPr="0062245E">
        <w:rPr>
          <w:rFonts w:hint="cs"/>
          <w:sz w:val="32"/>
          <w:szCs w:val="32"/>
          <w:rtl/>
        </w:rPr>
        <w:t>وتمسك السيد الحكيم</w:t>
      </w:r>
      <w:r w:rsidR="0076140D">
        <w:rPr>
          <w:rFonts w:hint="cs"/>
          <w:sz w:val="32"/>
          <w:szCs w:val="32"/>
          <w:rtl/>
        </w:rPr>
        <w:t xml:space="preserve"> </w:t>
      </w:r>
      <w:r w:rsidR="0076140D" w:rsidRPr="0062245E">
        <w:rPr>
          <w:rFonts w:hint="cs"/>
          <w:sz w:val="32"/>
          <w:szCs w:val="32"/>
          <w:rtl/>
        </w:rPr>
        <w:t xml:space="preserve">(رض) </w:t>
      </w:r>
      <w:r w:rsidRPr="0062245E">
        <w:rPr>
          <w:rFonts w:hint="cs"/>
          <w:sz w:val="32"/>
          <w:szCs w:val="32"/>
          <w:rtl/>
        </w:rPr>
        <w:t>بالاتفا</w:t>
      </w:r>
      <w:r w:rsidRPr="0062245E">
        <w:rPr>
          <w:rFonts w:hint="eastAsia"/>
          <w:sz w:val="32"/>
          <w:szCs w:val="32"/>
          <w:rtl/>
        </w:rPr>
        <w:t>ق</w:t>
      </w:r>
      <w:r w:rsidRPr="0062245E">
        <w:rPr>
          <w:rFonts w:hint="cs"/>
          <w:sz w:val="32"/>
          <w:szCs w:val="32"/>
          <w:rtl/>
        </w:rPr>
        <w:t xml:space="preserve"> ودعوى </w:t>
      </w:r>
      <w:r w:rsidR="0076140D">
        <w:rPr>
          <w:rFonts w:hint="cs"/>
          <w:sz w:val="32"/>
          <w:szCs w:val="32"/>
          <w:rtl/>
        </w:rPr>
        <w:t>إ</w:t>
      </w:r>
      <w:r w:rsidRPr="0062245E">
        <w:rPr>
          <w:rFonts w:hint="cs"/>
          <w:sz w:val="32"/>
          <w:szCs w:val="32"/>
          <w:rtl/>
        </w:rPr>
        <w:t>جماع المسلمين على اعتبار الاستقرار وكلامه (رض) متين جدا</w:t>
      </w:r>
      <w:r w:rsidR="0076140D">
        <w:rPr>
          <w:rFonts w:hint="cs"/>
          <w:sz w:val="32"/>
          <w:szCs w:val="32"/>
          <w:rtl/>
        </w:rPr>
        <w:t>ً،</w:t>
      </w:r>
      <w:r w:rsidRPr="0062245E">
        <w:rPr>
          <w:rFonts w:hint="cs"/>
          <w:sz w:val="32"/>
          <w:szCs w:val="32"/>
          <w:rtl/>
        </w:rPr>
        <w:t xml:space="preserve"> ولكن كما قلت في خدمتك</w:t>
      </w:r>
      <w:r w:rsidR="0076140D">
        <w:rPr>
          <w:rFonts w:hint="cs"/>
          <w:sz w:val="32"/>
          <w:szCs w:val="32"/>
          <w:rtl/>
        </w:rPr>
        <w:t>م</w:t>
      </w:r>
      <w:r w:rsidRPr="0062245E">
        <w:rPr>
          <w:rFonts w:hint="cs"/>
          <w:sz w:val="32"/>
          <w:szCs w:val="32"/>
          <w:rtl/>
        </w:rPr>
        <w:t xml:space="preserve"> الروايات </w:t>
      </w:r>
      <w:r w:rsidR="0076140D">
        <w:rPr>
          <w:rFonts w:hint="cs"/>
          <w:sz w:val="32"/>
          <w:szCs w:val="32"/>
          <w:rtl/>
        </w:rPr>
        <w:t>ال</w:t>
      </w:r>
      <w:r w:rsidRPr="0062245E">
        <w:rPr>
          <w:rFonts w:hint="cs"/>
          <w:sz w:val="32"/>
          <w:szCs w:val="32"/>
          <w:rtl/>
        </w:rPr>
        <w:t xml:space="preserve">واردة في اعتبار القيام وكذلك باقي أجزاء الصلاة </w:t>
      </w:r>
      <w:r w:rsidR="00074021">
        <w:rPr>
          <w:rFonts w:hint="cs"/>
          <w:sz w:val="32"/>
          <w:szCs w:val="32"/>
          <w:rtl/>
        </w:rPr>
        <w:t>دالة على اعتبار الاستقرار فلا يصار إلى الإجماع.</w:t>
      </w:r>
    </w:p>
    <w:p w14:paraId="450C907D" w14:textId="5164FB4E" w:rsidR="0062245E" w:rsidRPr="0062245E" w:rsidRDefault="0062245E" w:rsidP="00B42472">
      <w:pPr>
        <w:jc w:val="lowKashida"/>
        <w:rPr>
          <w:sz w:val="32"/>
          <w:szCs w:val="32"/>
          <w:rtl/>
        </w:rPr>
      </w:pPr>
      <w:r w:rsidRPr="0062245E">
        <w:rPr>
          <w:rFonts w:hint="cs"/>
          <w:sz w:val="32"/>
          <w:szCs w:val="32"/>
          <w:rtl/>
        </w:rPr>
        <w:t xml:space="preserve">يأتي الكلام </w:t>
      </w:r>
      <w:r w:rsidR="00800053">
        <w:rPr>
          <w:rFonts w:hint="cs"/>
          <w:sz w:val="32"/>
          <w:szCs w:val="32"/>
          <w:rtl/>
        </w:rPr>
        <w:t>إ</w:t>
      </w:r>
      <w:r w:rsidRPr="0062245E">
        <w:rPr>
          <w:rFonts w:hint="cs"/>
          <w:sz w:val="32"/>
          <w:szCs w:val="32"/>
          <w:rtl/>
        </w:rPr>
        <w:t xml:space="preserve">ن شاء الله تعالى والحمد لله رب العالمين.      </w:t>
      </w:r>
    </w:p>
    <w:p w14:paraId="121E7F33" w14:textId="77777777" w:rsidR="00306F07" w:rsidRPr="0062245E" w:rsidRDefault="00306F07">
      <w:pPr>
        <w:rPr>
          <w:sz w:val="32"/>
          <w:szCs w:val="32"/>
          <w:lang w:bidi="ar-EG"/>
        </w:rPr>
      </w:pPr>
    </w:p>
    <w:sectPr w:rsidR="00306F07" w:rsidRPr="0062245E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B37"/>
    <w:rsid w:val="00074021"/>
    <w:rsid w:val="00077888"/>
    <w:rsid w:val="00190AFB"/>
    <w:rsid w:val="001D5094"/>
    <w:rsid w:val="002B740D"/>
    <w:rsid w:val="002E4254"/>
    <w:rsid w:val="002E77EB"/>
    <w:rsid w:val="00306F07"/>
    <w:rsid w:val="00477318"/>
    <w:rsid w:val="004E5FB4"/>
    <w:rsid w:val="004F2E21"/>
    <w:rsid w:val="00547CD6"/>
    <w:rsid w:val="00564FBC"/>
    <w:rsid w:val="00572CCC"/>
    <w:rsid w:val="005768FD"/>
    <w:rsid w:val="005E7FA5"/>
    <w:rsid w:val="005F72A1"/>
    <w:rsid w:val="0062245E"/>
    <w:rsid w:val="006D0310"/>
    <w:rsid w:val="006D78FA"/>
    <w:rsid w:val="00704697"/>
    <w:rsid w:val="0076140D"/>
    <w:rsid w:val="00765977"/>
    <w:rsid w:val="007828D5"/>
    <w:rsid w:val="00800053"/>
    <w:rsid w:val="00806C5B"/>
    <w:rsid w:val="00811EC9"/>
    <w:rsid w:val="008146B3"/>
    <w:rsid w:val="008A1ED5"/>
    <w:rsid w:val="0098188B"/>
    <w:rsid w:val="009A25C6"/>
    <w:rsid w:val="00A24E1E"/>
    <w:rsid w:val="00A55B37"/>
    <w:rsid w:val="00AE3FDE"/>
    <w:rsid w:val="00AE603B"/>
    <w:rsid w:val="00B42472"/>
    <w:rsid w:val="00BB5D8B"/>
    <w:rsid w:val="00BC34C7"/>
    <w:rsid w:val="00CA484C"/>
    <w:rsid w:val="00CC2581"/>
    <w:rsid w:val="00CE2893"/>
    <w:rsid w:val="00CF1DA4"/>
    <w:rsid w:val="00D005C9"/>
    <w:rsid w:val="00D26368"/>
    <w:rsid w:val="00D3122D"/>
    <w:rsid w:val="00D80945"/>
    <w:rsid w:val="00E1728B"/>
    <w:rsid w:val="00E36158"/>
    <w:rsid w:val="00F11041"/>
    <w:rsid w:val="00F6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F99C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B37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A55B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55B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55B37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55B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55B37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55B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55B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55B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55B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A55B37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A55B3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A55B37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A55B37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A55B37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A55B37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A55B37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A55B37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A55B3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A55B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A55B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55B3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A55B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55B3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A55B37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55B37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A55B37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55B37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A55B37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A55B37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B37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A55B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55B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55B37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55B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55B37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55B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55B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55B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55B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A55B37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A55B3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A55B37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A55B37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A55B37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A55B37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A55B37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A55B37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A55B3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A55B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A55B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55B3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A55B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55B3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A55B37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55B37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A55B37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55B37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A55B37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A55B37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536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44</cp:revision>
  <dcterms:created xsi:type="dcterms:W3CDTF">2025-10-19T20:52:00Z</dcterms:created>
  <dcterms:modified xsi:type="dcterms:W3CDTF">2025-10-20T04:56:00Z</dcterms:modified>
</cp:coreProperties>
</file>