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FBE5C" w14:textId="108A58E9" w:rsidR="0003188A" w:rsidRDefault="0003188A" w:rsidP="0003188A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24</w:t>
      </w:r>
      <w:r>
        <w:rPr>
          <w:rFonts w:cs="Arial"/>
          <w:rtl/>
        </w:rPr>
        <w:t xml:space="preserve"> شوال 1446هـ‏</w:t>
      </w:r>
    </w:p>
    <w:p w14:paraId="0B46866C" w14:textId="3CC372A3" w:rsidR="0003188A" w:rsidRDefault="0003188A" w:rsidP="0003188A">
      <w:pPr>
        <w:jc w:val="center"/>
        <w:rPr>
          <w:rtl/>
        </w:rPr>
      </w:pPr>
      <w:r>
        <w:rPr>
          <w:rFonts w:cs="Arial" w:hint="cs"/>
          <w:rtl/>
        </w:rPr>
        <w:t>الأربعاء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23</w:t>
      </w:r>
      <w:r>
        <w:rPr>
          <w:rFonts w:cs="Arial"/>
          <w:rtl/>
        </w:rPr>
        <w:t xml:space="preserve"> نيسان 2025‏ م</w:t>
      </w:r>
    </w:p>
    <w:p w14:paraId="2B9F9D26" w14:textId="789F0409" w:rsidR="0003188A" w:rsidRDefault="00AD4AFB" w:rsidP="0003188A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03188A">
        <w:rPr>
          <w:rFonts w:cs="Arial"/>
          <w:rtl/>
        </w:rPr>
        <w:t xml:space="preserve">مكان المصلي: </w:t>
      </w:r>
      <w:r w:rsidR="0003188A">
        <w:rPr>
          <w:rFonts w:cs="Arial" w:hint="cs"/>
          <w:rtl/>
        </w:rPr>
        <w:t xml:space="preserve">حكم الجاهل </w:t>
      </w:r>
      <w:proofErr w:type="spellStart"/>
      <w:r w:rsidR="0003188A">
        <w:rPr>
          <w:rFonts w:cs="Arial" w:hint="cs"/>
          <w:rtl/>
        </w:rPr>
        <w:t>بالغصبية</w:t>
      </w:r>
      <w:proofErr w:type="spellEnd"/>
    </w:p>
    <w:p w14:paraId="768B7770" w14:textId="77777777" w:rsidR="0003188A" w:rsidRDefault="0003188A" w:rsidP="0003188A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6C4A6297" w14:textId="39F7C7D6" w:rsidR="00C73B67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كان الكلام في </w:t>
      </w:r>
      <w:r>
        <w:rPr>
          <w:rFonts w:cs="Arial" w:hint="cs"/>
          <w:rtl/>
        </w:rPr>
        <w:t>الدرس</w:t>
      </w:r>
      <w:r w:rsidRPr="00AD0016">
        <w:rPr>
          <w:rFonts w:cs="Arial"/>
          <w:rtl/>
        </w:rPr>
        <w:t xml:space="preserve"> السابق في كلام حكيم الفقهاء (رض) وقلنا </w:t>
      </w:r>
      <w:r w:rsidR="007E43B9">
        <w:rPr>
          <w:rFonts w:cs="Arial" w:hint="cs"/>
          <w:rtl/>
        </w:rPr>
        <w:t>إ</w:t>
      </w:r>
      <w:r w:rsidRPr="00AD0016">
        <w:rPr>
          <w:rFonts w:cs="Arial"/>
          <w:rtl/>
        </w:rPr>
        <w:t xml:space="preserve">نه التزم بأن لبس الثوب خارج عن الصلاة وهو تكليف مستقل عن الصلاة، </w:t>
      </w:r>
      <w:r w:rsidR="00C73B67">
        <w:rPr>
          <w:rFonts w:cs="Arial" w:hint="cs"/>
          <w:rtl/>
        </w:rPr>
        <w:t>فلا يشترط فيه التقرب إلى الله</w:t>
      </w:r>
      <w:r w:rsidRPr="00AD0016">
        <w:rPr>
          <w:rFonts w:cs="Arial"/>
          <w:rtl/>
        </w:rPr>
        <w:t>، وقد ذكرنا في خدمتكم بعض الملاحظات في الذي أفاده (رض)</w:t>
      </w:r>
      <w:r w:rsidR="00C73B67">
        <w:rPr>
          <w:rFonts w:cs="Arial" w:hint="cs"/>
          <w:rtl/>
        </w:rPr>
        <w:t>.</w:t>
      </w:r>
    </w:p>
    <w:p w14:paraId="2440BC89" w14:textId="77777777" w:rsidR="00DD5234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ومن جملة الملاحظات </w:t>
      </w:r>
      <w:r w:rsidR="00C73B67">
        <w:rPr>
          <w:rFonts w:cs="Arial" w:hint="cs"/>
          <w:rtl/>
        </w:rPr>
        <w:t xml:space="preserve">أن </w:t>
      </w:r>
      <w:r w:rsidRPr="00AD0016">
        <w:rPr>
          <w:rFonts w:cs="Arial"/>
          <w:rtl/>
        </w:rPr>
        <w:t xml:space="preserve">الظاهر والعلم عند الله </w:t>
      </w:r>
      <w:r w:rsidR="00C73B67">
        <w:rPr>
          <w:rFonts w:cs="Arial" w:hint="cs"/>
          <w:rtl/>
        </w:rPr>
        <w:t xml:space="preserve">كون </w:t>
      </w:r>
      <w:r w:rsidRPr="00AD0016">
        <w:rPr>
          <w:rFonts w:cs="Arial"/>
          <w:rtl/>
        </w:rPr>
        <w:t>النهي متعلق</w:t>
      </w:r>
      <w:r w:rsidR="00C73B67">
        <w:rPr>
          <w:rFonts w:cs="Arial" w:hint="cs"/>
          <w:rtl/>
        </w:rPr>
        <w:t>اً</w:t>
      </w:r>
      <w:r w:rsidRPr="00AD0016">
        <w:rPr>
          <w:rFonts w:cs="Arial"/>
          <w:rtl/>
        </w:rPr>
        <w:t xml:space="preserve"> </w:t>
      </w:r>
      <w:r w:rsidR="00C73B67">
        <w:rPr>
          <w:rFonts w:cs="Arial" w:hint="cs"/>
          <w:rtl/>
        </w:rPr>
        <w:t xml:space="preserve">بالصلاة وبلس </w:t>
      </w:r>
      <w:r w:rsidRPr="00AD0016">
        <w:rPr>
          <w:rFonts w:cs="Arial"/>
          <w:rtl/>
        </w:rPr>
        <w:t xml:space="preserve">الثياب </w:t>
      </w:r>
      <w:r w:rsidR="00C73B67">
        <w:rPr>
          <w:rFonts w:cs="Arial" w:hint="cs"/>
          <w:rtl/>
        </w:rPr>
        <w:t>المغصوبة أيضاً</w:t>
      </w:r>
      <w:r w:rsidRPr="00AD0016">
        <w:rPr>
          <w:rFonts w:cs="Arial"/>
          <w:rtl/>
        </w:rPr>
        <w:t xml:space="preserve">، </w:t>
      </w:r>
      <w:r w:rsidR="00C73B67">
        <w:rPr>
          <w:rFonts w:cs="Arial" w:hint="cs"/>
          <w:rtl/>
        </w:rPr>
        <w:t>ف</w:t>
      </w:r>
      <w:r w:rsidRPr="00AD0016">
        <w:rPr>
          <w:rFonts w:cs="Arial"/>
          <w:rtl/>
        </w:rPr>
        <w:t>كما أن الكون في مكان مغصوب ممنوع فكذلك بالنسبة إلى الثياب، فالمصلي إذا كان لابساً لثوب مغصوب أو ثوب نجس أو نحو ذلك نحكم ببطلان صلاته من هذه الجهة</w:t>
      </w:r>
      <w:r w:rsidR="00DD5234">
        <w:rPr>
          <w:rFonts w:cs="Arial" w:hint="cs"/>
          <w:rtl/>
        </w:rPr>
        <w:t>.</w:t>
      </w:r>
    </w:p>
    <w:p w14:paraId="3543AE8D" w14:textId="77777777" w:rsidR="00914A08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ملاحظة أخرى </w:t>
      </w:r>
      <w:r w:rsidR="004766BB">
        <w:rPr>
          <w:rFonts w:cs="Arial" w:hint="cs"/>
          <w:rtl/>
        </w:rPr>
        <w:t>أنه</w:t>
      </w:r>
      <w:r w:rsidRPr="00AD0016">
        <w:rPr>
          <w:rFonts w:cs="Arial"/>
          <w:rtl/>
        </w:rPr>
        <w:t xml:space="preserve"> ورد في القرآن عدة مرات الأمر بطاعة الله سبحانه والنهي عن معصيته، </w:t>
      </w:r>
      <w:r w:rsidR="00914A08">
        <w:rPr>
          <w:rFonts w:cs="Arial" w:hint="cs"/>
          <w:rtl/>
        </w:rPr>
        <w:t>فلو</w:t>
      </w:r>
      <w:r w:rsidRPr="00AD0016">
        <w:rPr>
          <w:rFonts w:cs="Arial"/>
          <w:rtl/>
        </w:rPr>
        <w:t xml:space="preserve"> فرضنا فرضاً أن النهي لا تعلق له بالصلاة انما متعلق النهي هو الثوب كما أفاد </w:t>
      </w:r>
      <w:r w:rsidR="00914A08" w:rsidRPr="00AD0016">
        <w:rPr>
          <w:rFonts w:cs="Arial"/>
          <w:rtl/>
        </w:rPr>
        <w:t xml:space="preserve">حكيم الفقهاء </w:t>
      </w:r>
      <w:r w:rsidRPr="00AD0016">
        <w:rPr>
          <w:rFonts w:cs="Arial"/>
          <w:rtl/>
        </w:rPr>
        <w:t xml:space="preserve">(رض) نقول </w:t>
      </w:r>
      <w:r w:rsidR="00914A08">
        <w:rPr>
          <w:rFonts w:cs="Arial" w:hint="cs"/>
          <w:rtl/>
        </w:rPr>
        <w:t>أن هذا الشخص</w:t>
      </w:r>
      <w:r w:rsidRPr="00AD0016">
        <w:rPr>
          <w:rFonts w:cs="Arial"/>
          <w:rtl/>
        </w:rPr>
        <w:t xml:space="preserve"> ليس مطيعاً</w:t>
      </w:r>
      <w:r w:rsidR="00914A08">
        <w:rPr>
          <w:rFonts w:cs="Arial" w:hint="cs"/>
          <w:rtl/>
        </w:rPr>
        <w:t>،</w:t>
      </w:r>
      <w:r w:rsidRPr="00AD0016">
        <w:rPr>
          <w:rFonts w:cs="Arial"/>
          <w:rtl/>
        </w:rPr>
        <w:t xml:space="preserve"> فالنتيجة التي وصل إليها السيد الحكيم غير واضحة أصلاً</w:t>
      </w:r>
      <w:r w:rsidR="00914A08">
        <w:rPr>
          <w:rFonts w:cs="Arial" w:hint="cs"/>
          <w:rtl/>
        </w:rPr>
        <w:t>.</w:t>
      </w:r>
    </w:p>
    <w:p w14:paraId="7A59F4C0" w14:textId="77777777" w:rsidR="00914A08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هذا ما كان يتعلق بكلام السيد حكيم الفقهاء (رض) في هذه المسألة</w:t>
      </w:r>
      <w:r w:rsidR="00914A08">
        <w:rPr>
          <w:rFonts w:cs="Arial" w:hint="cs"/>
          <w:rtl/>
        </w:rPr>
        <w:t>.</w:t>
      </w:r>
    </w:p>
    <w:p w14:paraId="71A2121B" w14:textId="77777777" w:rsidR="00EE6F17" w:rsidRDefault="00EE6F17" w:rsidP="00AD0016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AD0016" w:rsidRPr="00AD0016">
        <w:rPr>
          <w:rFonts w:cs="Arial"/>
          <w:rtl/>
        </w:rPr>
        <w:t>ما ما أفاد</w:t>
      </w:r>
      <w:r>
        <w:rPr>
          <w:rFonts w:cs="Arial" w:hint="cs"/>
          <w:rtl/>
        </w:rPr>
        <w:t>ه</w:t>
      </w:r>
      <w:r w:rsidR="00AD0016" w:rsidRPr="00AD0016">
        <w:rPr>
          <w:rFonts w:cs="Arial"/>
          <w:rtl/>
        </w:rPr>
        <w:t xml:space="preserve"> سيدنا الأعظم (رض) فإنّه نسب إلى المشهور</w:t>
      </w:r>
      <w:r>
        <w:rPr>
          <w:rFonts w:cs="Arial" w:hint="cs"/>
          <w:rtl/>
        </w:rPr>
        <w:t xml:space="preserve"> ـ</w:t>
      </w:r>
      <w:r w:rsidR="00AD0016" w:rsidRPr="00AD0016">
        <w:rPr>
          <w:rFonts w:cs="Arial"/>
          <w:rtl/>
        </w:rPr>
        <w:t xml:space="preserve"> كما هو كذلك </w:t>
      </w:r>
      <w:r>
        <w:rPr>
          <w:rFonts w:cs="Arial" w:hint="cs"/>
          <w:rtl/>
        </w:rPr>
        <w:t xml:space="preserve">ـ </w:t>
      </w:r>
      <w:r w:rsidR="00AD0016" w:rsidRPr="00AD0016">
        <w:rPr>
          <w:rFonts w:cs="Arial"/>
          <w:rtl/>
        </w:rPr>
        <w:t>القول بالصحة فيما إذا كان الجهل عن قصور وأما الجهل عن تقصير فهو ملحق بالعا</w:t>
      </w:r>
      <w:r>
        <w:rPr>
          <w:rFonts w:cs="Arial" w:hint="cs"/>
          <w:rtl/>
        </w:rPr>
        <w:t>لم،</w:t>
      </w:r>
      <w:r w:rsidR="00AD0016" w:rsidRPr="00AD0016"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 w:rsidR="00AD0016" w:rsidRPr="00AD0016">
        <w:rPr>
          <w:rFonts w:cs="Arial"/>
          <w:rtl/>
        </w:rPr>
        <w:t xml:space="preserve">ذلك خارج عن محل الكلام وهو الظاهر من عبارة </w:t>
      </w:r>
      <w:proofErr w:type="spellStart"/>
      <w:r w:rsidR="00AD0016" w:rsidRPr="00AD0016">
        <w:rPr>
          <w:rFonts w:cs="Arial"/>
          <w:rtl/>
        </w:rPr>
        <w:t>اليزدي</w:t>
      </w:r>
      <w:proofErr w:type="spellEnd"/>
      <w:r w:rsidR="00AD0016" w:rsidRPr="00AD0016">
        <w:rPr>
          <w:rFonts w:cs="Arial"/>
          <w:rtl/>
        </w:rPr>
        <w:t xml:space="preserve"> (رض)</w:t>
      </w:r>
      <w:r>
        <w:rPr>
          <w:rFonts w:cs="Arial" w:hint="cs"/>
          <w:rtl/>
        </w:rPr>
        <w:t>.</w:t>
      </w:r>
    </w:p>
    <w:p w14:paraId="23DC0EAD" w14:textId="77777777" w:rsidR="00A27BDA" w:rsidRDefault="00FD13C9" w:rsidP="00AD0016">
      <w:pPr>
        <w:rPr>
          <w:rFonts w:cs="Arial"/>
          <w:rtl/>
        </w:rPr>
      </w:pPr>
      <w:r>
        <w:rPr>
          <w:rFonts w:cs="Arial" w:hint="cs"/>
          <w:rtl/>
        </w:rPr>
        <w:t>واعترض السيد الأعظم (رض) على</w:t>
      </w:r>
      <w:r w:rsidR="00AD0016" w:rsidRPr="00AD0016">
        <w:rPr>
          <w:rFonts w:cs="Arial"/>
          <w:rtl/>
        </w:rPr>
        <w:t xml:space="preserve"> ما أفاد</w:t>
      </w:r>
      <w:r>
        <w:rPr>
          <w:rFonts w:cs="Arial" w:hint="cs"/>
          <w:rtl/>
        </w:rPr>
        <w:t>ه</w:t>
      </w:r>
      <w:r w:rsidR="00AD0016" w:rsidRPr="00AD0016">
        <w:rPr>
          <w:rFonts w:cs="Arial"/>
          <w:rtl/>
        </w:rPr>
        <w:t xml:space="preserve"> المشهور </w:t>
      </w:r>
      <w:r>
        <w:rPr>
          <w:rFonts w:cs="Arial" w:hint="cs"/>
          <w:rtl/>
        </w:rPr>
        <w:t xml:space="preserve">بأنه </w:t>
      </w:r>
      <w:r w:rsidR="00AD0016" w:rsidRPr="00AD0016">
        <w:rPr>
          <w:rFonts w:cs="Arial"/>
          <w:rtl/>
        </w:rPr>
        <w:t xml:space="preserve">ليس صالحاً </w:t>
      </w:r>
      <w:r>
        <w:rPr>
          <w:rFonts w:cs="Arial" w:hint="cs"/>
          <w:rtl/>
        </w:rPr>
        <w:t xml:space="preserve">وهو </w:t>
      </w:r>
      <w:r w:rsidR="00AD0016" w:rsidRPr="00AD0016">
        <w:rPr>
          <w:rFonts w:cs="Arial"/>
          <w:rtl/>
        </w:rPr>
        <w:t xml:space="preserve">عنده محل </w:t>
      </w:r>
      <w:r>
        <w:rPr>
          <w:rFonts w:cs="Arial" w:hint="cs"/>
          <w:rtl/>
        </w:rPr>
        <w:t>إ</w:t>
      </w:r>
      <w:r w:rsidR="00AD0016" w:rsidRPr="00AD0016">
        <w:rPr>
          <w:rFonts w:cs="Arial"/>
          <w:rtl/>
        </w:rPr>
        <w:t>شكال من جهة، باعتبار أن ما أفاد</w:t>
      </w:r>
      <w:r>
        <w:rPr>
          <w:rFonts w:cs="Arial" w:hint="cs"/>
          <w:rtl/>
        </w:rPr>
        <w:t>ه</w:t>
      </w:r>
      <w:r w:rsidR="00AD0016" w:rsidRPr="00AD0016">
        <w:rPr>
          <w:rFonts w:cs="Arial"/>
          <w:rtl/>
        </w:rPr>
        <w:t xml:space="preserve"> المشهور من التفصيل بين العالم والجاهل و</w:t>
      </w:r>
      <w:r>
        <w:rPr>
          <w:rFonts w:cs="Arial" w:hint="cs"/>
          <w:rtl/>
        </w:rPr>
        <w:t>أ</w:t>
      </w:r>
      <w:r w:rsidR="00AD0016" w:rsidRPr="00AD0016">
        <w:rPr>
          <w:rFonts w:cs="Arial"/>
          <w:rtl/>
        </w:rPr>
        <w:t xml:space="preserve">ن الجاهل يحكم بصحة صلاته </w:t>
      </w:r>
      <w:r w:rsidR="00211E10">
        <w:rPr>
          <w:rFonts w:cs="Arial" w:hint="cs"/>
          <w:rtl/>
        </w:rPr>
        <w:t>بخلاف العالم</w:t>
      </w:r>
      <w:r w:rsidR="00AD0016" w:rsidRPr="00AD0016">
        <w:rPr>
          <w:rFonts w:cs="Arial"/>
          <w:rtl/>
        </w:rPr>
        <w:t xml:space="preserve">، </w:t>
      </w:r>
      <w:r w:rsidR="00211E10">
        <w:rPr>
          <w:rFonts w:cs="Arial" w:hint="cs"/>
          <w:rtl/>
        </w:rPr>
        <w:t>فهو</w:t>
      </w:r>
      <w:r w:rsidR="00AD0016" w:rsidRPr="00AD0016">
        <w:rPr>
          <w:rFonts w:cs="Arial"/>
          <w:rtl/>
        </w:rPr>
        <w:t xml:space="preserve"> مبني على القول بجواز اجتماع الامر والنهي </w:t>
      </w:r>
      <w:r w:rsidR="00A27BDA">
        <w:rPr>
          <w:rFonts w:cs="Arial" w:hint="cs"/>
          <w:rtl/>
        </w:rPr>
        <w:t>و</w:t>
      </w:r>
      <w:r w:rsidR="00AD0016" w:rsidRPr="00AD0016">
        <w:rPr>
          <w:rFonts w:cs="Arial"/>
          <w:rtl/>
        </w:rPr>
        <w:t>حينئذٍ يكون متعلق الأمر ومتعلق النهي مختلف</w:t>
      </w:r>
      <w:r w:rsidR="00A27BDA">
        <w:rPr>
          <w:rFonts w:cs="Arial" w:hint="cs"/>
          <w:rtl/>
        </w:rPr>
        <w:t>ين</w:t>
      </w:r>
      <w:r w:rsidR="00AD0016" w:rsidRPr="00AD0016">
        <w:rPr>
          <w:rFonts w:cs="Arial"/>
          <w:rtl/>
        </w:rPr>
        <w:t xml:space="preserve"> </w:t>
      </w:r>
      <w:r w:rsidR="00A27BDA">
        <w:rPr>
          <w:rFonts w:cs="Arial" w:hint="cs"/>
          <w:rtl/>
        </w:rPr>
        <w:t>و</w:t>
      </w:r>
      <w:r w:rsidR="00AD0016" w:rsidRPr="00AD0016">
        <w:rPr>
          <w:rFonts w:cs="Arial"/>
          <w:rtl/>
        </w:rPr>
        <w:t>معنى القول بالجواز في الأصول أن متعلق الأمر لا يتعدى إلى متعلق النهي والنهي لا يتعدى متعلقه إلى متعلق الأمر</w:t>
      </w:r>
      <w:r w:rsidR="00A27BDA">
        <w:rPr>
          <w:rFonts w:cs="Arial" w:hint="cs"/>
          <w:rtl/>
        </w:rPr>
        <w:t>.</w:t>
      </w:r>
    </w:p>
    <w:p w14:paraId="19D5E726" w14:textId="77777777" w:rsidR="00AD5567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فإذا كان كل منهما منفصلاً عن الآخر فيكون هذا القول على هذا </w:t>
      </w:r>
      <w:r w:rsidR="00A27BDA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مبنى، ولكن المبنى ليس مطابقاً لقول المشهور، </w:t>
      </w:r>
      <w:r w:rsidR="00AD5567">
        <w:rPr>
          <w:rFonts w:cs="Arial" w:hint="cs"/>
          <w:rtl/>
        </w:rPr>
        <w:t xml:space="preserve">لأن </w:t>
      </w:r>
      <w:r w:rsidRPr="00AD0016">
        <w:rPr>
          <w:rFonts w:cs="Arial"/>
          <w:rtl/>
        </w:rPr>
        <w:t xml:space="preserve">المشهور القائل بصحة الصلاة إذا كان جاهلاً قاصراً </w:t>
      </w:r>
      <w:r w:rsidR="00AD5567">
        <w:rPr>
          <w:rFonts w:cs="Arial" w:hint="cs"/>
          <w:rtl/>
        </w:rPr>
        <w:t xml:space="preserve">نفسه </w:t>
      </w:r>
      <w:r w:rsidRPr="00AD0016">
        <w:rPr>
          <w:rFonts w:cs="Arial"/>
          <w:rtl/>
        </w:rPr>
        <w:t>قائل بعدم جواز الاجتماع</w:t>
      </w:r>
      <w:r w:rsidR="00AD5567">
        <w:rPr>
          <w:rFonts w:cs="Arial" w:hint="cs"/>
          <w:rtl/>
        </w:rPr>
        <w:t>.</w:t>
      </w:r>
    </w:p>
    <w:p w14:paraId="01FA363B" w14:textId="77777777" w:rsidR="00225C53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وأما على القول بامتناع الاجتماع فمعنى ذلك أن متعلق الأمر والنهي واحد وهذا معناه أن ما تعلق </w:t>
      </w:r>
      <w:r w:rsidR="00BF0EB6">
        <w:rPr>
          <w:rFonts w:cs="Arial" w:hint="cs"/>
          <w:rtl/>
        </w:rPr>
        <w:t>بالأمر</w:t>
      </w:r>
      <w:r w:rsidRPr="00AD0016">
        <w:rPr>
          <w:rFonts w:cs="Arial"/>
          <w:rtl/>
        </w:rPr>
        <w:t xml:space="preserve"> عين ما تعلق بالنهي فحينئذٍ لا </w:t>
      </w:r>
      <w:r w:rsidR="00BF0EB6">
        <w:rPr>
          <w:rFonts w:cs="Arial" w:hint="cs"/>
          <w:rtl/>
        </w:rPr>
        <w:t>يصح</w:t>
      </w:r>
      <w:r w:rsidRPr="00AD0016">
        <w:rPr>
          <w:rFonts w:cs="Arial"/>
          <w:rtl/>
        </w:rPr>
        <w:t xml:space="preserve"> قول المشهور، هذا ملخص ما أفاده السيد الأعظم في المقام</w:t>
      </w:r>
      <w:r w:rsidR="00225C53">
        <w:rPr>
          <w:rFonts w:cs="Arial" w:hint="cs"/>
          <w:rtl/>
        </w:rPr>
        <w:t>.</w:t>
      </w:r>
    </w:p>
    <w:p w14:paraId="655004C9" w14:textId="77777777" w:rsidR="00225C53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وهو متعرض لهذه المسألة في الأصول مفصلاً حسب محاضرات الأصول الجزء الرابع </w:t>
      </w:r>
      <w:r w:rsidR="00225C53">
        <w:rPr>
          <w:rFonts w:cs="Arial" w:hint="cs"/>
          <w:rtl/>
        </w:rPr>
        <w:t>لمن أحب أن يراجع.</w:t>
      </w:r>
    </w:p>
    <w:p w14:paraId="352DE973" w14:textId="77777777" w:rsidR="009A0725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ولكن ما أفاده (رض) غير واضح من عدة جهات، منها أن القول بجواز الاجتماع يعني أن متعلق الأمر والنهي هي الصلاة وحينئذٍ </w:t>
      </w:r>
      <w:r w:rsidR="0004648D">
        <w:rPr>
          <w:rFonts w:cs="Arial" w:hint="cs"/>
          <w:rtl/>
        </w:rPr>
        <w:t>يصح القول بأن</w:t>
      </w:r>
      <w:r w:rsidRPr="00AD0016">
        <w:rPr>
          <w:rFonts w:cs="Arial"/>
          <w:rtl/>
        </w:rPr>
        <w:t xml:space="preserve"> كل منهما </w:t>
      </w:r>
      <w:r w:rsidR="00C105A8">
        <w:rPr>
          <w:rFonts w:cs="Arial" w:hint="cs"/>
          <w:rtl/>
        </w:rPr>
        <w:t>أي</w:t>
      </w:r>
      <w:r w:rsidRPr="00AD0016">
        <w:rPr>
          <w:rFonts w:cs="Arial"/>
          <w:rtl/>
        </w:rPr>
        <w:t xml:space="preserve"> النهي وال</w:t>
      </w:r>
      <w:r w:rsidR="00C105A8">
        <w:rPr>
          <w:rFonts w:cs="Arial" w:hint="cs"/>
          <w:rtl/>
        </w:rPr>
        <w:t>أ</w:t>
      </w:r>
      <w:r w:rsidRPr="00AD0016">
        <w:rPr>
          <w:rFonts w:cs="Arial"/>
          <w:rtl/>
        </w:rPr>
        <w:t xml:space="preserve">مر متعلقاً بالصلاة </w:t>
      </w:r>
      <w:r w:rsidR="0004648D">
        <w:rPr>
          <w:rFonts w:cs="Arial" w:hint="cs"/>
          <w:rtl/>
        </w:rPr>
        <w:t>ولكن</w:t>
      </w:r>
      <w:r w:rsidRPr="00AD0016">
        <w:rPr>
          <w:rFonts w:cs="Arial"/>
          <w:rtl/>
        </w:rPr>
        <w:t xml:space="preserve"> هذا الكلام يتم على مبنى خادم</w:t>
      </w:r>
      <w:r w:rsidR="0004648D">
        <w:rPr>
          <w:rFonts w:cs="Arial" w:hint="cs"/>
          <w:rtl/>
        </w:rPr>
        <w:t xml:space="preserve">كم  من </w:t>
      </w:r>
      <w:r w:rsidRPr="00AD0016">
        <w:rPr>
          <w:rFonts w:cs="Arial"/>
          <w:rtl/>
        </w:rPr>
        <w:t xml:space="preserve">أن  </w:t>
      </w:r>
      <w:r w:rsidR="009A0725">
        <w:rPr>
          <w:rFonts w:cs="Arial" w:hint="cs"/>
          <w:rtl/>
        </w:rPr>
        <w:t xml:space="preserve">متعلق النهي عن </w:t>
      </w:r>
      <w:r w:rsidRPr="00AD0016">
        <w:rPr>
          <w:rFonts w:cs="Arial"/>
          <w:rtl/>
        </w:rPr>
        <w:t xml:space="preserve">الصلاة في </w:t>
      </w:r>
      <w:r w:rsidR="0004648D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مكان </w:t>
      </w:r>
      <w:r w:rsidR="0004648D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مغصوب أو </w:t>
      </w:r>
      <w:r w:rsidR="0004648D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ثوب </w:t>
      </w:r>
      <w:r w:rsidR="0004648D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مغصوب </w:t>
      </w:r>
      <w:r w:rsidR="009A0725">
        <w:rPr>
          <w:rFonts w:cs="Arial" w:hint="cs"/>
          <w:rtl/>
        </w:rPr>
        <w:t xml:space="preserve">هو </w:t>
      </w:r>
      <w:r w:rsidRPr="00AD0016">
        <w:rPr>
          <w:rFonts w:cs="Arial"/>
          <w:rtl/>
        </w:rPr>
        <w:t xml:space="preserve">نفس الصلاة </w:t>
      </w:r>
      <w:r w:rsidR="009A0725">
        <w:rPr>
          <w:rFonts w:cs="Arial" w:hint="cs"/>
          <w:rtl/>
        </w:rPr>
        <w:t>وهي ال</w:t>
      </w:r>
      <w:r w:rsidRPr="00AD0016">
        <w:rPr>
          <w:rFonts w:cs="Arial"/>
          <w:rtl/>
        </w:rPr>
        <w:t>منهي عنها وأما إذا لم تكن الصلاة نفسها منهي</w:t>
      </w:r>
      <w:r w:rsidR="009A0725">
        <w:rPr>
          <w:rFonts w:cs="Arial" w:hint="cs"/>
          <w:rtl/>
        </w:rPr>
        <w:t>اً</w:t>
      </w:r>
      <w:r w:rsidRPr="00AD0016">
        <w:rPr>
          <w:rFonts w:cs="Arial"/>
          <w:rtl/>
        </w:rPr>
        <w:t xml:space="preserve"> عنها بل يكون كما قال سيدنا الأعظم وحكيم الفقهاء أن النهي متعلق باللبس وليس متعلقاً بالصلاة فعلى هذا </w:t>
      </w:r>
      <w:r w:rsidR="009A0725">
        <w:rPr>
          <w:rFonts w:cs="Arial" w:hint="cs"/>
          <w:rtl/>
        </w:rPr>
        <w:t>إ</w:t>
      </w:r>
      <w:r w:rsidRPr="00AD0016">
        <w:rPr>
          <w:rFonts w:cs="Arial"/>
          <w:rtl/>
        </w:rPr>
        <w:t>شكال</w:t>
      </w:r>
      <w:r w:rsidR="009A0725">
        <w:rPr>
          <w:rFonts w:cs="Arial" w:hint="cs"/>
          <w:rtl/>
        </w:rPr>
        <w:t>ه</w:t>
      </w:r>
      <w:r w:rsidRPr="00AD0016">
        <w:rPr>
          <w:rFonts w:cs="Arial"/>
          <w:rtl/>
        </w:rPr>
        <w:t xml:space="preserve"> الذي أفاده غير واضح جداً، فانه ليس في المقام متعلق واحد حتى يكون فيه هذا الكلام</w:t>
      </w:r>
      <w:r w:rsidR="009A0725">
        <w:rPr>
          <w:rFonts w:cs="Arial" w:hint="cs"/>
          <w:rtl/>
        </w:rPr>
        <w:t>.</w:t>
      </w:r>
    </w:p>
    <w:p w14:paraId="186F69CF" w14:textId="77777777" w:rsidR="003D5FD9" w:rsidRDefault="003D5FD9" w:rsidP="00AD0016">
      <w:pPr>
        <w:rPr>
          <w:rFonts w:cs="Arial"/>
          <w:rtl/>
        </w:rPr>
      </w:pPr>
      <w:r>
        <w:rPr>
          <w:rFonts w:cs="Arial" w:hint="cs"/>
          <w:rtl/>
        </w:rPr>
        <w:t>بحسب</w:t>
      </w:r>
      <w:r w:rsidR="00AD0016" w:rsidRPr="00AD0016">
        <w:rPr>
          <w:rFonts w:cs="Arial"/>
          <w:rtl/>
        </w:rPr>
        <w:t xml:space="preserve"> رأيه الشريف (رض) </w:t>
      </w:r>
      <w:proofErr w:type="spellStart"/>
      <w:r w:rsidR="00AD0016" w:rsidRPr="00AD0016">
        <w:rPr>
          <w:rFonts w:cs="Arial"/>
          <w:rtl/>
        </w:rPr>
        <w:t>متعلقهما</w:t>
      </w:r>
      <w:proofErr w:type="spellEnd"/>
      <w:r w:rsidR="00AD0016" w:rsidRPr="00AD0016">
        <w:rPr>
          <w:rFonts w:cs="Arial"/>
          <w:rtl/>
        </w:rPr>
        <w:t xml:space="preserve"> مختلف</w:t>
      </w:r>
      <w:r>
        <w:rPr>
          <w:rFonts w:cs="Arial" w:hint="cs"/>
          <w:rtl/>
        </w:rPr>
        <w:t>ان</w:t>
      </w:r>
      <w:r w:rsidR="00AD0016" w:rsidRPr="00AD0016">
        <w:rPr>
          <w:rFonts w:cs="Arial"/>
          <w:rtl/>
        </w:rPr>
        <w:t xml:space="preserve"> فإذا كان متعلق الأمر والنهي مختلف</w:t>
      </w:r>
      <w:r>
        <w:rPr>
          <w:rFonts w:cs="Arial" w:hint="cs"/>
          <w:rtl/>
        </w:rPr>
        <w:t>ين</w:t>
      </w:r>
      <w:r w:rsidR="00AD0016" w:rsidRPr="00AD0016">
        <w:rPr>
          <w:rFonts w:cs="Arial"/>
          <w:rtl/>
        </w:rPr>
        <w:t xml:space="preserve"> فالقول بجواز الاجتماع </w:t>
      </w:r>
      <w:r>
        <w:rPr>
          <w:rFonts w:cs="Arial" w:hint="cs"/>
          <w:rtl/>
        </w:rPr>
        <w:t>أ</w:t>
      </w:r>
      <w:r w:rsidR="00AD0016" w:rsidRPr="00AD0016">
        <w:rPr>
          <w:rFonts w:cs="Arial"/>
          <w:rtl/>
        </w:rPr>
        <w:t>جنبي عن محل البحث</w:t>
      </w:r>
      <w:r>
        <w:rPr>
          <w:rFonts w:cs="Arial" w:hint="cs"/>
          <w:rtl/>
        </w:rPr>
        <w:t>.</w:t>
      </w:r>
    </w:p>
    <w:p w14:paraId="636418E2" w14:textId="77777777" w:rsidR="00723F58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ثم </w:t>
      </w:r>
      <w:r w:rsidR="003D5FD9">
        <w:rPr>
          <w:rFonts w:cs="Arial" w:hint="cs"/>
          <w:rtl/>
        </w:rPr>
        <w:t>إن</w:t>
      </w:r>
      <w:r w:rsidRPr="00AD0016">
        <w:rPr>
          <w:rFonts w:cs="Arial"/>
          <w:rtl/>
        </w:rPr>
        <w:t xml:space="preserve"> السيد الأعظم (رض) في ضمن كلماته قال </w:t>
      </w:r>
      <w:r w:rsidR="003D5FD9">
        <w:rPr>
          <w:rFonts w:cs="Arial" w:hint="cs"/>
          <w:rtl/>
        </w:rPr>
        <w:t>إ</w:t>
      </w:r>
      <w:r w:rsidRPr="00AD0016">
        <w:rPr>
          <w:rFonts w:cs="Arial"/>
          <w:rtl/>
        </w:rPr>
        <w:t>ن الرفع في حديث الرفع متعلق ب</w:t>
      </w:r>
      <w:r w:rsidR="003D5FD9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نسيان وعدم العلم ونحو ذلك والتزم (رض) بأن هذا بالنسبة إلى النسيان رفع واقعي يعني </w:t>
      </w:r>
      <w:r w:rsidR="00723F58">
        <w:rPr>
          <w:rFonts w:cs="Arial" w:hint="cs"/>
          <w:rtl/>
        </w:rPr>
        <w:t>ال</w:t>
      </w:r>
      <w:r w:rsidRPr="00AD0016">
        <w:rPr>
          <w:rFonts w:cs="Arial"/>
          <w:rtl/>
        </w:rPr>
        <w:t>أحكام المنسية واقعاً مرفوعة، هكذا التزم (رض)</w:t>
      </w:r>
      <w:r w:rsidR="00723F58">
        <w:rPr>
          <w:rFonts w:cs="Arial" w:hint="cs"/>
          <w:rtl/>
        </w:rPr>
        <w:t>:</w:t>
      </w:r>
    </w:p>
    <w:p w14:paraId="6E4F2464" w14:textId="731D83E1" w:rsidR="004360D1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أولاً هذا القول بأن النهي وال</w:t>
      </w:r>
      <w:r w:rsidR="00723F58">
        <w:rPr>
          <w:rFonts w:cs="Arial" w:hint="cs"/>
          <w:rtl/>
        </w:rPr>
        <w:t>أ</w:t>
      </w:r>
      <w:r w:rsidRPr="00AD0016">
        <w:rPr>
          <w:rFonts w:cs="Arial"/>
          <w:rtl/>
        </w:rPr>
        <w:t>مر متعلق</w:t>
      </w:r>
      <w:r w:rsidR="00723F58">
        <w:rPr>
          <w:rFonts w:cs="Arial" w:hint="cs"/>
          <w:rtl/>
        </w:rPr>
        <w:t>ان</w:t>
      </w:r>
      <w:r w:rsidRPr="00AD0016">
        <w:rPr>
          <w:rFonts w:cs="Arial"/>
          <w:rtl/>
        </w:rPr>
        <w:t xml:space="preserve"> بالنسيان الواقعي، </w:t>
      </w:r>
      <w:r w:rsidR="004360D1">
        <w:rPr>
          <w:rFonts w:cs="Arial" w:hint="cs"/>
          <w:rtl/>
        </w:rPr>
        <w:t>إ</w:t>
      </w:r>
      <w:r w:rsidRPr="00AD0016">
        <w:rPr>
          <w:rFonts w:cs="Arial"/>
          <w:rtl/>
        </w:rPr>
        <w:t xml:space="preserve">نما يستقيم على القول بمراتب الحكم وقد </w:t>
      </w:r>
      <w:r w:rsidR="00723F58">
        <w:rPr>
          <w:rFonts w:cs="Arial" w:hint="cs"/>
          <w:rtl/>
        </w:rPr>
        <w:t>أ</w:t>
      </w:r>
      <w:r w:rsidRPr="00AD0016">
        <w:rPr>
          <w:rFonts w:cs="Arial"/>
          <w:rtl/>
        </w:rPr>
        <w:t>نكرنا</w:t>
      </w:r>
      <w:r w:rsidR="00723F58">
        <w:rPr>
          <w:rFonts w:cs="Arial" w:hint="cs"/>
          <w:rtl/>
        </w:rPr>
        <w:t>ه</w:t>
      </w:r>
      <w:r w:rsidRPr="00AD0016">
        <w:rPr>
          <w:rFonts w:cs="Arial"/>
          <w:rtl/>
        </w:rPr>
        <w:t xml:space="preserve"> انكاراً باتاً وقلنا </w:t>
      </w:r>
      <w:r w:rsidR="00723F58">
        <w:rPr>
          <w:rFonts w:cs="Arial" w:hint="cs"/>
          <w:rtl/>
        </w:rPr>
        <w:t>إ</w:t>
      </w:r>
      <w:r w:rsidRPr="00AD0016">
        <w:rPr>
          <w:rFonts w:cs="Arial"/>
          <w:rtl/>
        </w:rPr>
        <w:t>ن القول بمراتب الحكم من الأمور الملغية والعقل لا يصدقه أبداً ف</w:t>
      </w:r>
      <w:r w:rsidR="00723F58">
        <w:rPr>
          <w:rFonts w:cs="Arial" w:hint="cs"/>
          <w:rtl/>
        </w:rPr>
        <w:t>إ</w:t>
      </w:r>
      <w:r w:rsidRPr="00AD0016">
        <w:rPr>
          <w:rFonts w:cs="Arial"/>
          <w:rtl/>
        </w:rPr>
        <w:t>نه حكم آخر</w:t>
      </w:r>
      <w:r w:rsidR="004360D1">
        <w:rPr>
          <w:rFonts w:cs="Arial" w:hint="cs"/>
          <w:rtl/>
        </w:rPr>
        <w:t>.</w:t>
      </w:r>
    </w:p>
    <w:p w14:paraId="75998F3B" w14:textId="5E0FE204" w:rsidR="00194857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lastRenderedPageBreak/>
        <w:t xml:space="preserve"> وثانياً وأيضاً فهم حديث الرفع وقع فيه لغو ولبس</w:t>
      </w:r>
      <w:r w:rsidR="00194857">
        <w:rPr>
          <w:rFonts w:cs="Arial" w:hint="cs"/>
          <w:rtl/>
        </w:rPr>
        <w:t>؛</w:t>
      </w:r>
      <w:r w:rsidRPr="00AD0016">
        <w:rPr>
          <w:rFonts w:cs="Arial"/>
          <w:rtl/>
        </w:rPr>
        <w:t xml:space="preserve"> </w:t>
      </w:r>
      <w:r w:rsidR="00194857">
        <w:rPr>
          <w:rFonts w:cs="Arial" w:hint="cs"/>
          <w:rtl/>
        </w:rPr>
        <w:t>ل</w:t>
      </w:r>
      <w:r w:rsidRPr="00AD0016">
        <w:rPr>
          <w:rFonts w:cs="Arial"/>
          <w:rtl/>
        </w:rPr>
        <w:t xml:space="preserve">أن ظاهر الرواية أن نفس النسيان مرفوع، وهذا معناه أن مؤاخذة الناسي مرفوعة </w:t>
      </w:r>
      <w:r w:rsidR="00194857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ليس المقصود من الرواية </w:t>
      </w:r>
      <w:r w:rsidR="00194857">
        <w:rPr>
          <w:rFonts w:cs="Arial" w:hint="cs"/>
          <w:rtl/>
        </w:rPr>
        <w:t xml:space="preserve">أن </w:t>
      </w:r>
      <w:r w:rsidRPr="00AD0016">
        <w:rPr>
          <w:rFonts w:cs="Arial"/>
          <w:rtl/>
        </w:rPr>
        <w:t xml:space="preserve">الحكم مرفوع بل قلنا في الأصول تفصيلاً </w:t>
      </w:r>
      <w:r w:rsidR="00194857">
        <w:rPr>
          <w:rFonts w:cs="Arial" w:hint="cs"/>
          <w:rtl/>
        </w:rPr>
        <w:t>في</w:t>
      </w:r>
      <w:r w:rsidRPr="00AD0016">
        <w:rPr>
          <w:rFonts w:cs="Arial"/>
          <w:rtl/>
        </w:rPr>
        <w:t xml:space="preserve"> بحث البراءة إن خصوص حديث الرفع فسره القوم برفع الحكم وهذا غير و</w:t>
      </w:r>
      <w:r w:rsidR="00194857">
        <w:rPr>
          <w:rFonts w:cs="Arial" w:hint="cs"/>
          <w:rtl/>
        </w:rPr>
        <w:t>ا</w:t>
      </w:r>
      <w:r w:rsidRPr="00AD0016">
        <w:rPr>
          <w:rFonts w:cs="Arial"/>
          <w:rtl/>
        </w:rPr>
        <w:t xml:space="preserve">ضح بل الصحيح أن </w:t>
      </w:r>
      <w:r w:rsidR="00194857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مقصود منه </w:t>
      </w:r>
      <w:r w:rsidR="00194857">
        <w:rPr>
          <w:rFonts w:cs="Arial" w:hint="cs"/>
          <w:rtl/>
        </w:rPr>
        <w:t>كون ال</w:t>
      </w:r>
      <w:r w:rsidRPr="00AD0016">
        <w:rPr>
          <w:rFonts w:cs="Arial"/>
          <w:rtl/>
        </w:rPr>
        <w:t>مؤاخذة مرفوعة لا أن الحكم مرفوع</w:t>
      </w:r>
      <w:r w:rsidR="00194857">
        <w:rPr>
          <w:rFonts w:cs="Arial" w:hint="cs"/>
          <w:rtl/>
        </w:rPr>
        <w:t>.</w:t>
      </w:r>
    </w:p>
    <w:p w14:paraId="2602F2D7" w14:textId="6FEFCF54" w:rsidR="00C25C0B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 ثم القول بأن الحكم مرفوع مبني على القول بمراتب الحكم ولم </w:t>
      </w:r>
      <w:r w:rsidR="00C25C0B">
        <w:rPr>
          <w:rFonts w:cs="Arial" w:hint="cs"/>
          <w:rtl/>
        </w:rPr>
        <w:t>ن</w:t>
      </w:r>
      <w:r w:rsidRPr="00AD0016">
        <w:rPr>
          <w:rFonts w:cs="Arial"/>
          <w:rtl/>
        </w:rPr>
        <w:t xml:space="preserve">لتزم </w:t>
      </w:r>
      <w:r w:rsidR="00C25C0B">
        <w:rPr>
          <w:rFonts w:cs="Arial" w:hint="cs"/>
          <w:rtl/>
        </w:rPr>
        <w:t xml:space="preserve">به </w:t>
      </w:r>
      <w:r w:rsidRPr="00AD0016">
        <w:rPr>
          <w:rFonts w:cs="Arial"/>
          <w:rtl/>
        </w:rPr>
        <w:t>بتاتاً</w:t>
      </w:r>
      <w:r w:rsidR="00C25C0B">
        <w:rPr>
          <w:rFonts w:cs="Arial" w:hint="cs"/>
          <w:rtl/>
        </w:rPr>
        <w:t>.</w:t>
      </w:r>
    </w:p>
    <w:p w14:paraId="7C3B14F8" w14:textId="77777777" w:rsidR="00CB5150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ثم هناك مطلب آخر ينبغي أن نلتفت إليه وهو أن فتوى </w:t>
      </w:r>
      <w:proofErr w:type="spellStart"/>
      <w:r w:rsidRPr="00AD0016">
        <w:rPr>
          <w:rFonts w:cs="Arial"/>
          <w:rtl/>
        </w:rPr>
        <w:t>اليزدي</w:t>
      </w:r>
      <w:proofErr w:type="spellEnd"/>
      <w:r w:rsidRPr="00AD0016">
        <w:rPr>
          <w:rFonts w:cs="Arial"/>
          <w:rtl/>
        </w:rPr>
        <w:t xml:space="preserve"> (رض) بصحة الصلاة إن كان ناسياً </w:t>
      </w:r>
      <w:r w:rsidR="002312E4">
        <w:rPr>
          <w:rFonts w:cs="Arial" w:hint="cs"/>
          <w:rtl/>
        </w:rPr>
        <w:t>و</w:t>
      </w:r>
      <w:r w:rsidRPr="00AD0016">
        <w:rPr>
          <w:rFonts w:cs="Arial"/>
          <w:rtl/>
        </w:rPr>
        <w:t>إن كان جاهلاً فهذا غير واضح</w:t>
      </w:r>
      <w:r w:rsidR="00CB5150">
        <w:rPr>
          <w:rFonts w:cs="Arial" w:hint="cs"/>
          <w:rtl/>
        </w:rPr>
        <w:t>:</w:t>
      </w:r>
    </w:p>
    <w:p w14:paraId="04FE876A" w14:textId="433B1DF1" w:rsidR="00504B5D" w:rsidRDefault="00AD0016" w:rsidP="00AD0016">
      <w:pPr>
        <w:rPr>
          <w:rFonts w:cs="Arial"/>
          <w:rtl/>
        </w:rPr>
      </w:pPr>
      <w:r w:rsidRPr="00AD0016">
        <w:rPr>
          <w:rFonts w:cs="Arial"/>
          <w:rtl/>
        </w:rPr>
        <w:t xml:space="preserve">أولاً نحن </w:t>
      </w:r>
      <w:r w:rsidR="00AC5578">
        <w:rPr>
          <w:rFonts w:cs="Arial" w:hint="cs"/>
          <w:rtl/>
        </w:rPr>
        <w:t>أ</w:t>
      </w:r>
      <w:r w:rsidRPr="00AD0016">
        <w:rPr>
          <w:rFonts w:cs="Arial"/>
          <w:rtl/>
        </w:rPr>
        <w:t xml:space="preserve">نكرنا مراتب الحكم وقلنا </w:t>
      </w:r>
      <w:r w:rsidR="00AC5578">
        <w:rPr>
          <w:rFonts w:cs="Arial" w:hint="cs"/>
          <w:rtl/>
        </w:rPr>
        <w:t>إ</w:t>
      </w:r>
      <w:r w:rsidRPr="00AD0016">
        <w:rPr>
          <w:rFonts w:cs="Arial"/>
          <w:rtl/>
        </w:rPr>
        <w:t xml:space="preserve">ن الحكم ليس له مراتب، </w:t>
      </w:r>
      <w:r w:rsidR="00AC5578">
        <w:rPr>
          <w:rFonts w:cs="Arial" w:hint="cs"/>
          <w:rtl/>
        </w:rPr>
        <w:t>ف</w:t>
      </w:r>
      <w:r w:rsidRPr="00AD0016">
        <w:rPr>
          <w:rFonts w:cs="Arial"/>
          <w:rtl/>
        </w:rPr>
        <w:t xml:space="preserve">الحكم </w:t>
      </w:r>
      <w:r w:rsidR="00AC5578">
        <w:rPr>
          <w:rFonts w:cs="Arial" w:hint="cs"/>
          <w:rtl/>
        </w:rPr>
        <w:t>إ</w:t>
      </w:r>
      <w:r w:rsidRPr="00AD0016">
        <w:rPr>
          <w:rFonts w:cs="Arial"/>
          <w:rtl/>
        </w:rPr>
        <w:t xml:space="preserve">ما موجود أو غير موجود، هذا أولاً </w:t>
      </w:r>
      <w:r w:rsidR="00AC5578">
        <w:rPr>
          <w:rFonts w:cs="Arial" w:hint="cs"/>
          <w:rtl/>
        </w:rPr>
        <w:t>من جهة</w:t>
      </w:r>
      <w:r w:rsidRPr="00AD0016">
        <w:rPr>
          <w:rFonts w:cs="Arial"/>
          <w:rtl/>
        </w:rPr>
        <w:t xml:space="preserve"> </w:t>
      </w:r>
      <w:r w:rsidR="00AC5578">
        <w:rPr>
          <w:rFonts w:cs="Arial" w:hint="cs"/>
          <w:rtl/>
        </w:rPr>
        <w:t>ومن جهة أخرى</w:t>
      </w:r>
      <w:r w:rsidRPr="00AD0016">
        <w:rPr>
          <w:rFonts w:cs="Arial"/>
          <w:rtl/>
        </w:rPr>
        <w:t xml:space="preserve"> </w:t>
      </w:r>
      <w:r w:rsidR="00AC5578">
        <w:rPr>
          <w:rFonts w:cs="Arial" w:hint="cs"/>
          <w:rtl/>
        </w:rPr>
        <w:t>إن</w:t>
      </w:r>
      <w:r w:rsidRPr="00AD0016">
        <w:rPr>
          <w:rFonts w:cs="Arial"/>
          <w:rtl/>
        </w:rPr>
        <w:t xml:space="preserve"> هذا </w:t>
      </w:r>
      <w:r w:rsidR="006E38C9">
        <w:rPr>
          <w:rFonts w:cs="Arial" w:hint="cs"/>
          <w:rtl/>
        </w:rPr>
        <w:t xml:space="preserve">صلاة </w:t>
      </w:r>
      <w:r w:rsidRPr="00AD0016">
        <w:rPr>
          <w:rFonts w:cs="Arial"/>
          <w:rtl/>
        </w:rPr>
        <w:t xml:space="preserve">الشخص </w:t>
      </w:r>
      <w:r w:rsidR="00AC5578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ناسي التي يصليها هي غير مأمور بها فكيف حكم </w:t>
      </w:r>
      <w:proofErr w:type="spellStart"/>
      <w:r w:rsidRPr="00AD0016">
        <w:rPr>
          <w:rFonts w:cs="Arial"/>
          <w:rtl/>
        </w:rPr>
        <w:t>اليزدي</w:t>
      </w:r>
      <w:proofErr w:type="spellEnd"/>
      <w:r w:rsidRPr="00AD0016">
        <w:rPr>
          <w:rFonts w:cs="Arial"/>
          <w:rtl/>
        </w:rPr>
        <w:t xml:space="preserve"> (رض) بصحة هذه الصلاة، وهذه الصلاة سواء كان الإنسان ناسياً </w:t>
      </w:r>
      <w:r w:rsidR="006E38C9">
        <w:rPr>
          <w:rFonts w:cs="Arial" w:hint="cs"/>
          <w:rtl/>
        </w:rPr>
        <w:t>ل</w:t>
      </w:r>
      <w:r w:rsidRPr="00AD0016">
        <w:rPr>
          <w:rFonts w:cs="Arial"/>
          <w:rtl/>
        </w:rPr>
        <w:t>لغصب أو جاهلا</w:t>
      </w:r>
      <w:r w:rsidR="006E38C9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</w:t>
      </w:r>
      <w:r w:rsidR="006E38C9">
        <w:rPr>
          <w:rFonts w:cs="Arial" w:hint="cs"/>
          <w:rtl/>
        </w:rPr>
        <w:t xml:space="preserve">به </w:t>
      </w:r>
      <w:r w:rsidRPr="00AD0016">
        <w:rPr>
          <w:rFonts w:cs="Arial"/>
          <w:rtl/>
        </w:rPr>
        <w:t>فليست مأمور</w:t>
      </w:r>
      <w:r w:rsidR="006E38C9">
        <w:rPr>
          <w:rFonts w:cs="Arial" w:hint="cs"/>
          <w:rtl/>
        </w:rPr>
        <w:t>اً</w:t>
      </w:r>
      <w:r w:rsidRPr="00AD0016">
        <w:rPr>
          <w:rFonts w:cs="Arial"/>
          <w:rtl/>
        </w:rPr>
        <w:t xml:space="preserve"> بها أصلاً ولذلك التزمنا في ملاحظاتنا في محله أنه إذا كان قد صلى في مكان مغصوب ولو جهلا</w:t>
      </w:r>
      <w:r w:rsidR="00504B5D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ولو نسياناً يجب عليه أن يعيد </w:t>
      </w:r>
      <w:r w:rsidR="00504B5D">
        <w:rPr>
          <w:rFonts w:cs="Arial" w:hint="cs"/>
          <w:rtl/>
        </w:rPr>
        <w:t>ال</w:t>
      </w:r>
      <w:r w:rsidRPr="00AD0016">
        <w:rPr>
          <w:rFonts w:cs="Arial"/>
          <w:rtl/>
        </w:rPr>
        <w:t xml:space="preserve">صلاة </w:t>
      </w:r>
      <w:r w:rsidR="00504B5D">
        <w:rPr>
          <w:rFonts w:cs="Arial" w:hint="cs"/>
          <w:rtl/>
        </w:rPr>
        <w:t>و</w:t>
      </w:r>
      <w:r w:rsidRPr="00AD0016">
        <w:rPr>
          <w:rFonts w:cs="Arial"/>
          <w:rtl/>
        </w:rPr>
        <w:t>كأنه لم يصل</w:t>
      </w:r>
      <w:r w:rsidR="00504B5D">
        <w:rPr>
          <w:rFonts w:cs="Arial" w:hint="cs"/>
          <w:rtl/>
        </w:rPr>
        <w:t>ِّ</w:t>
      </w:r>
      <w:r w:rsidRPr="00AD0016">
        <w:rPr>
          <w:rFonts w:cs="Arial"/>
          <w:rtl/>
        </w:rPr>
        <w:t xml:space="preserve"> أصلاً</w:t>
      </w:r>
      <w:r w:rsidR="00504B5D">
        <w:rPr>
          <w:rFonts w:cs="Arial" w:hint="cs"/>
          <w:rtl/>
        </w:rPr>
        <w:t>؛</w:t>
      </w:r>
      <w:r w:rsidRPr="00AD0016">
        <w:rPr>
          <w:rFonts w:cs="Arial"/>
          <w:rtl/>
        </w:rPr>
        <w:t xml:space="preserve"> لأنه صلى في مكان مغصوب وكذلك إذا كان جاهلاً</w:t>
      </w:r>
      <w:r w:rsidR="00504B5D">
        <w:rPr>
          <w:rFonts w:cs="Arial" w:hint="cs"/>
          <w:rtl/>
        </w:rPr>
        <w:t>.</w:t>
      </w:r>
    </w:p>
    <w:p w14:paraId="3FA2271F" w14:textId="77777777" w:rsidR="00D87E03" w:rsidRDefault="00AD0016" w:rsidP="00D87E03">
      <w:pPr>
        <w:rPr>
          <w:rFonts w:cs="Arial"/>
          <w:rtl/>
        </w:rPr>
      </w:pPr>
      <w:r w:rsidRPr="00AD0016">
        <w:rPr>
          <w:rFonts w:cs="Arial"/>
          <w:rtl/>
        </w:rPr>
        <w:t xml:space="preserve"> فالنتيجة </w:t>
      </w:r>
      <w:r w:rsidR="00504B5D">
        <w:rPr>
          <w:rFonts w:cs="Arial" w:hint="cs"/>
          <w:rtl/>
        </w:rPr>
        <w:t>إ</w:t>
      </w:r>
      <w:r w:rsidRPr="00AD0016">
        <w:rPr>
          <w:rFonts w:cs="Arial"/>
          <w:rtl/>
        </w:rPr>
        <w:t>ن المسألة في غاية ال</w:t>
      </w:r>
      <w:r w:rsidR="00504B5D">
        <w:rPr>
          <w:rFonts w:cs="Arial" w:hint="cs"/>
          <w:rtl/>
        </w:rPr>
        <w:t>إ</w:t>
      </w:r>
      <w:r w:rsidRPr="00AD0016">
        <w:rPr>
          <w:rFonts w:cs="Arial"/>
          <w:rtl/>
        </w:rPr>
        <w:t xml:space="preserve">شكال </w:t>
      </w:r>
      <w:r w:rsidR="00504B5D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القول بصحة الصلاة في ثوب مغصوب أو مع جهل الغصب </w:t>
      </w:r>
      <w:r w:rsidR="00D87E03">
        <w:rPr>
          <w:rFonts w:cs="Arial" w:hint="cs"/>
          <w:rtl/>
        </w:rPr>
        <w:t>أو</w:t>
      </w:r>
      <w:r w:rsidRPr="00AD0016">
        <w:rPr>
          <w:rFonts w:cs="Arial"/>
          <w:rtl/>
        </w:rPr>
        <w:t xml:space="preserve"> نسيان الغصب كل ذلك غير واضح وإن </w:t>
      </w:r>
      <w:r w:rsidR="00D87E03">
        <w:rPr>
          <w:rFonts w:cs="Arial" w:hint="cs"/>
          <w:rtl/>
        </w:rPr>
        <w:t>أ</w:t>
      </w:r>
      <w:r w:rsidRPr="00AD0016">
        <w:rPr>
          <w:rFonts w:cs="Arial"/>
          <w:rtl/>
        </w:rPr>
        <w:t xml:space="preserve">صر </w:t>
      </w:r>
      <w:proofErr w:type="spellStart"/>
      <w:r w:rsidRPr="00AD0016">
        <w:rPr>
          <w:rFonts w:cs="Arial"/>
          <w:rtl/>
        </w:rPr>
        <w:t>اليزدي</w:t>
      </w:r>
      <w:proofErr w:type="spellEnd"/>
      <w:r w:rsidRPr="00AD0016">
        <w:rPr>
          <w:rFonts w:cs="Arial"/>
          <w:rtl/>
        </w:rPr>
        <w:t xml:space="preserve"> (رض) على ذلك</w:t>
      </w:r>
      <w:r w:rsidR="00D87E03">
        <w:rPr>
          <w:rFonts w:cs="Arial" w:hint="cs"/>
          <w:rtl/>
        </w:rPr>
        <w:t>،</w:t>
      </w:r>
      <w:r w:rsidRPr="00AD0016">
        <w:rPr>
          <w:rFonts w:cs="Arial"/>
          <w:rtl/>
        </w:rPr>
        <w:t xml:space="preserve"> فلابد من أن نلتزم بملاحظة أن الصلاة التي يصلي بها في الثوب المغصوب هذه ليست مأمور</w:t>
      </w:r>
      <w:r w:rsidR="00D87E03">
        <w:rPr>
          <w:rFonts w:cs="Arial" w:hint="cs"/>
          <w:rtl/>
        </w:rPr>
        <w:t>اً</w:t>
      </w:r>
      <w:r w:rsidRPr="00AD0016">
        <w:rPr>
          <w:rFonts w:cs="Arial"/>
          <w:rtl/>
        </w:rPr>
        <w:t xml:space="preserve"> بها</w:t>
      </w:r>
      <w:r w:rsidR="00D87E03">
        <w:rPr>
          <w:rFonts w:cs="Arial" w:hint="cs"/>
          <w:rtl/>
        </w:rPr>
        <w:t xml:space="preserve">، يعني </w:t>
      </w:r>
      <w:r w:rsidRPr="00AD0016">
        <w:rPr>
          <w:rFonts w:cs="Arial"/>
          <w:rtl/>
        </w:rPr>
        <w:t>ليس</w:t>
      </w:r>
      <w:r w:rsidR="00D87E03">
        <w:rPr>
          <w:rFonts w:cs="Arial" w:hint="cs"/>
          <w:rtl/>
        </w:rPr>
        <w:t>ت</w:t>
      </w:r>
      <w:r w:rsidRPr="00AD0016">
        <w:rPr>
          <w:rFonts w:cs="Arial"/>
          <w:rtl/>
        </w:rPr>
        <w:t xml:space="preserve"> مطلوبة </w:t>
      </w:r>
      <w:r w:rsidR="00D87E03">
        <w:rPr>
          <w:rFonts w:cs="Arial" w:hint="cs"/>
          <w:rtl/>
        </w:rPr>
        <w:t>من ا</w:t>
      </w:r>
      <w:r w:rsidRPr="00AD0016">
        <w:rPr>
          <w:rFonts w:cs="Arial"/>
          <w:rtl/>
        </w:rPr>
        <w:t>لشارع المقدس</w:t>
      </w:r>
      <w:r w:rsidR="00D87E03">
        <w:rPr>
          <w:rFonts w:cs="Arial" w:hint="cs"/>
          <w:rtl/>
        </w:rPr>
        <w:t>.</w:t>
      </w:r>
    </w:p>
    <w:p w14:paraId="1ABB1D18" w14:textId="1757E754" w:rsidR="00483D00" w:rsidRDefault="00AD0016" w:rsidP="00D87E03">
      <w:pPr>
        <w:rPr>
          <w:rFonts w:cs="Arial"/>
          <w:rtl/>
        </w:rPr>
      </w:pPr>
      <w:r w:rsidRPr="00AD0016">
        <w:rPr>
          <w:rFonts w:cs="Arial"/>
          <w:rtl/>
        </w:rPr>
        <w:t xml:space="preserve"> فالحكم بكفاية ما صلاه الإنسان بالثوب المغصوب وإن كان جاهلاً أو كان ناسياً، جاهلا</w:t>
      </w:r>
      <w:r w:rsidR="00483D00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مقصرا</w:t>
      </w:r>
      <w:r w:rsidR="00483D00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أو قاصرا</w:t>
      </w:r>
      <w:r w:rsidR="00483D00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كل ذلك على حد سواء</w:t>
      </w:r>
      <w:r w:rsidR="00483D00">
        <w:rPr>
          <w:rFonts w:cs="Arial" w:hint="cs"/>
          <w:rtl/>
        </w:rPr>
        <w:t>.</w:t>
      </w:r>
    </w:p>
    <w:p w14:paraId="423018C7" w14:textId="2D9B804C" w:rsidR="00664F6C" w:rsidRDefault="00AD0016" w:rsidP="00D87E03">
      <w:pPr>
        <w:rPr>
          <w:rFonts w:cs="Arial"/>
          <w:rtl/>
        </w:rPr>
      </w:pPr>
      <w:r w:rsidRPr="00AD0016">
        <w:rPr>
          <w:rFonts w:cs="Arial"/>
          <w:rtl/>
        </w:rPr>
        <w:t xml:space="preserve"> وأيضاً نلتفت إلى مطلب آخر في هذا الباب </w:t>
      </w:r>
      <w:r w:rsidR="00E44536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هو أن </w:t>
      </w:r>
      <w:r w:rsidR="00E44536">
        <w:rPr>
          <w:rFonts w:cs="Arial" w:hint="cs"/>
          <w:rtl/>
        </w:rPr>
        <w:t>الظاهر</w:t>
      </w:r>
      <w:r w:rsidRPr="00AD0016">
        <w:rPr>
          <w:rFonts w:cs="Arial"/>
          <w:rtl/>
        </w:rPr>
        <w:t xml:space="preserve"> من كلمات الفقهاء (رض) </w:t>
      </w:r>
      <w:r w:rsidR="00BD451C">
        <w:rPr>
          <w:rFonts w:cs="Arial" w:hint="cs"/>
          <w:rtl/>
        </w:rPr>
        <w:t>كون</w:t>
      </w:r>
      <w:r w:rsidRPr="00AD0016">
        <w:rPr>
          <w:rFonts w:cs="Arial"/>
          <w:rtl/>
        </w:rPr>
        <w:t xml:space="preserve"> الناسي يختلف عن الجاهل والناسي </w:t>
      </w:r>
      <w:r w:rsidR="001E335E">
        <w:rPr>
          <w:rFonts w:cs="Arial" w:hint="cs"/>
          <w:rtl/>
        </w:rPr>
        <w:t>عن جهل غير الناسي عن علم</w:t>
      </w:r>
      <w:r w:rsidRPr="00AD0016">
        <w:rPr>
          <w:rFonts w:cs="Arial"/>
          <w:rtl/>
        </w:rPr>
        <w:t xml:space="preserve"> </w:t>
      </w:r>
      <w:r w:rsidR="009B57F2">
        <w:rPr>
          <w:rFonts w:cs="Arial" w:hint="cs"/>
          <w:rtl/>
        </w:rPr>
        <w:t>ففي الأخير حكم</w:t>
      </w:r>
      <w:r w:rsidRPr="00AD0016">
        <w:rPr>
          <w:rFonts w:cs="Arial"/>
          <w:rtl/>
        </w:rPr>
        <w:t xml:space="preserve"> الفقهاء (رض) ببطلان الصلاة وهذا غير واضح على القول بمراتب الحكم، </w:t>
      </w:r>
      <w:r w:rsidR="00E8494F">
        <w:rPr>
          <w:rFonts w:cs="Arial" w:hint="cs"/>
          <w:rtl/>
        </w:rPr>
        <w:t>فعلى القول به</w:t>
      </w:r>
      <w:r w:rsidRPr="00AD0016">
        <w:rPr>
          <w:rFonts w:cs="Arial"/>
          <w:rtl/>
        </w:rPr>
        <w:t xml:space="preserve"> هذه </w:t>
      </w:r>
      <w:r w:rsidR="00E8494F">
        <w:rPr>
          <w:rFonts w:cs="Arial" w:hint="cs"/>
          <w:rtl/>
        </w:rPr>
        <w:t xml:space="preserve">تكون هذه </w:t>
      </w:r>
      <w:r w:rsidRPr="00AD0016">
        <w:rPr>
          <w:rFonts w:cs="Arial"/>
          <w:rtl/>
        </w:rPr>
        <w:t>الصلاة ظاهراً مأمور</w:t>
      </w:r>
      <w:r w:rsidR="00E8494F">
        <w:rPr>
          <w:rFonts w:cs="Arial" w:hint="cs"/>
          <w:rtl/>
        </w:rPr>
        <w:t>اً</w:t>
      </w:r>
      <w:r w:rsidRPr="00AD0016">
        <w:rPr>
          <w:rFonts w:cs="Arial"/>
          <w:rtl/>
        </w:rPr>
        <w:t xml:space="preserve"> بها، </w:t>
      </w:r>
      <w:r w:rsidR="00664F6C">
        <w:rPr>
          <w:rFonts w:cs="Arial" w:hint="cs"/>
          <w:rtl/>
        </w:rPr>
        <w:t>و</w:t>
      </w:r>
      <w:r w:rsidRPr="00AD0016">
        <w:rPr>
          <w:rFonts w:cs="Arial"/>
          <w:rtl/>
        </w:rPr>
        <w:t>هذا ليس واضحا علينا</w:t>
      </w:r>
      <w:r w:rsidR="00664F6C">
        <w:rPr>
          <w:rFonts w:cs="Arial" w:hint="cs"/>
          <w:rtl/>
        </w:rPr>
        <w:t>.</w:t>
      </w:r>
    </w:p>
    <w:p w14:paraId="4F78CD33" w14:textId="46212134" w:rsidR="00AD0016" w:rsidRPr="00AD0016" w:rsidRDefault="00AD0016" w:rsidP="00D87E03">
      <w:pPr>
        <w:rPr>
          <w:rFonts w:cs="Arial"/>
          <w:rtl/>
        </w:rPr>
      </w:pPr>
      <w:r w:rsidRPr="00AD0016">
        <w:rPr>
          <w:rFonts w:cs="Arial"/>
          <w:rtl/>
        </w:rPr>
        <w:t xml:space="preserve"> فالصحيح </w:t>
      </w:r>
      <w:r w:rsidR="00664F6C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الذي نلتزم به </w:t>
      </w:r>
      <w:r w:rsidR="00664F6C">
        <w:rPr>
          <w:rFonts w:cs="Arial" w:hint="cs"/>
          <w:rtl/>
        </w:rPr>
        <w:t xml:space="preserve">أن </w:t>
      </w:r>
      <w:r w:rsidRPr="00AD0016">
        <w:rPr>
          <w:rFonts w:cs="Arial"/>
          <w:rtl/>
        </w:rPr>
        <w:t xml:space="preserve">ما أفتى به </w:t>
      </w:r>
      <w:proofErr w:type="spellStart"/>
      <w:r w:rsidRPr="00AD0016">
        <w:rPr>
          <w:rFonts w:cs="Arial"/>
          <w:rtl/>
        </w:rPr>
        <w:t>اليزدي</w:t>
      </w:r>
      <w:proofErr w:type="spellEnd"/>
      <w:r w:rsidRPr="00AD0016">
        <w:rPr>
          <w:rFonts w:cs="Arial"/>
          <w:rtl/>
        </w:rPr>
        <w:t xml:space="preserve"> </w:t>
      </w:r>
      <w:r w:rsidR="00E61CBE">
        <w:rPr>
          <w:rFonts w:cs="Arial" w:hint="cs"/>
          <w:rtl/>
        </w:rPr>
        <w:t>غير تام،</w:t>
      </w:r>
      <w:r w:rsidRPr="00AD0016">
        <w:rPr>
          <w:rFonts w:cs="Arial"/>
          <w:rtl/>
        </w:rPr>
        <w:t xml:space="preserve"> </w:t>
      </w:r>
      <w:r w:rsidR="00E61CBE">
        <w:rPr>
          <w:rFonts w:cs="Arial" w:hint="cs"/>
          <w:rtl/>
        </w:rPr>
        <w:t>ف</w:t>
      </w:r>
      <w:r w:rsidRPr="00AD0016">
        <w:rPr>
          <w:rFonts w:cs="Arial"/>
          <w:rtl/>
        </w:rPr>
        <w:t>سواء كان جاهلا</w:t>
      </w:r>
      <w:r w:rsidR="00664F6C">
        <w:rPr>
          <w:rFonts w:cs="Arial" w:hint="cs"/>
          <w:rtl/>
        </w:rPr>
        <w:t>ً</w:t>
      </w:r>
      <w:r w:rsidRPr="00AD0016">
        <w:rPr>
          <w:rFonts w:cs="Arial"/>
          <w:rtl/>
        </w:rPr>
        <w:t xml:space="preserve"> أو ناسياً </w:t>
      </w:r>
      <w:r w:rsidR="00E61CBE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سواء كان الجهل عن قصور أو عن تقصير، </w:t>
      </w:r>
      <w:r w:rsidR="00664F6C">
        <w:rPr>
          <w:rFonts w:cs="Arial" w:hint="cs"/>
          <w:rtl/>
        </w:rPr>
        <w:t>و</w:t>
      </w:r>
      <w:r w:rsidRPr="00AD0016">
        <w:rPr>
          <w:rFonts w:cs="Arial"/>
          <w:rtl/>
        </w:rPr>
        <w:t xml:space="preserve">سواء </w:t>
      </w:r>
      <w:r w:rsidR="00664F6C">
        <w:rPr>
          <w:rFonts w:cs="Arial" w:hint="cs"/>
          <w:rtl/>
        </w:rPr>
        <w:t>كان ال</w:t>
      </w:r>
      <w:r w:rsidRPr="00AD0016">
        <w:rPr>
          <w:rFonts w:cs="Arial"/>
          <w:rtl/>
        </w:rPr>
        <w:t>نسيان</w:t>
      </w:r>
      <w:r w:rsidR="00664F6C">
        <w:rPr>
          <w:rFonts w:cs="Arial" w:hint="cs"/>
          <w:rtl/>
        </w:rPr>
        <w:t xml:space="preserve"> </w:t>
      </w:r>
      <w:r w:rsidRPr="00AD0016">
        <w:rPr>
          <w:rFonts w:cs="Arial"/>
          <w:rtl/>
        </w:rPr>
        <w:t xml:space="preserve">مع العلم </w:t>
      </w:r>
      <w:proofErr w:type="spellStart"/>
      <w:r w:rsidRPr="00AD0016">
        <w:rPr>
          <w:rFonts w:cs="Arial"/>
          <w:rtl/>
        </w:rPr>
        <w:t>بالغصبية</w:t>
      </w:r>
      <w:proofErr w:type="spellEnd"/>
      <w:r w:rsidRPr="00AD0016">
        <w:rPr>
          <w:rFonts w:cs="Arial"/>
          <w:rtl/>
        </w:rPr>
        <w:t xml:space="preserve">  ثم نسي أو لا، كل ذلك لا نلتزم بصحة هذه الصلاة والعلم عند الله والراسخون في العلم، </w:t>
      </w:r>
      <w:r w:rsidR="00E61CBE">
        <w:rPr>
          <w:rFonts w:cs="Arial" w:hint="cs"/>
          <w:rtl/>
        </w:rPr>
        <w:t>والحمد لله رب العالمين</w:t>
      </w:r>
      <w:r w:rsidRPr="00AD0016">
        <w:rPr>
          <w:rFonts w:cs="Arial"/>
          <w:rtl/>
        </w:rPr>
        <w:t xml:space="preserve">.  </w:t>
      </w:r>
    </w:p>
    <w:p w14:paraId="106BA49F" w14:textId="77777777" w:rsidR="0003188A" w:rsidRDefault="0003188A" w:rsidP="0003188A">
      <w:pPr>
        <w:rPr>
          <w:rFonts w:cs="Arial"/>
          <w:rtl/>
        </w:rPr>
      </w:pPr>
    </w:p>
    <w:p w14:paraId="14D40EE4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88A"/>
    <w:rsid w:val="0003188A"/>
    <w:rsid w:val="0004648D"/>
    <w:rsid w:val="00194857"/>
    <w:rsid w:val="001B03AC"/>
    <w:rsid w:val="001E335E"/>
    <w:rsid w:val="00211E10"/>
    <w:rsid w:val="00225C53"/>
    <w:rsid w:val="002312E4"/>
    <w:rsid w:val="002E0C5B"/>
    <w:rsid w:val="00306F07"/>
    <w:rsid w:val="003D5FD9"/>
    <w:rsid w:val="004360D1"/>
    <w:rsid w:val="004766BB"/>
    <w:rsid w:val="00483D00"/>
    <w:rsid w:val="00504B5D"/>
    <w:rsid w:val="005F72A1"/>
    <w:rsid w:val="00664F6C"/>
    <w:rsid w:val="006E38C9"/>
    <w:rsid w:val="00723F58"/>
    <w:rsid w:val="007E43B9"/>
    <w:rsid w:val="00811EC9"/>
    <w:rsid w:val="00914A08"/>
    <w:rsid w:val="009A0725"/>
    <w:rsid w:val="009B57F2"/>
    <w:rsid w:val="00A27BDA"/>
    <w:rsid w:val="00AC5578"/>
    <w:rsid w:val="00AD0016"/>
    <w:rsid w:val="00AD4AFB"/>
    <w:rsid w:val="00AD5567"/>
    <w:rsid w:val="00AE603B"/>
    <w:rsid w:val="00BD451C"/>
    <w:rsid w:val="00BF0EB6"/>
    <w:rsid w:val="00C105A8"/>
    <w:rsid w:val="00C25C0B"/>
    <w:rsid w:val="00C73B67"/>
    <w:rsid w:val="00CB5150"/>
    <w:rsid w:val="00D61C5D"/>
    <w:rsid w:val="00D87E03"/>
    <w:rsid w:val="00DD5234"/>
    <w:rsid w:val="00E44536"/>
    <w:rsid w:val="00E61CBE"/>
    <w:rsid w:val="00E8494F"/>
    <w:rsid w:val="00ED6E61"/>
    <w:rsid w:val="00EE6F17"/>
    <w:rsid w:val="00FD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16C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88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31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31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188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31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3188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31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1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31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31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318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318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3188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3188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3188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318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318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318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318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31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31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318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31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318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318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318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3188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3188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3188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3188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88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31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31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188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31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3188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31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1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31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31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318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318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3188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3188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3188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318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318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318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318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31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31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318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31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318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318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318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3188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3188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3188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3188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2025-04-23T21:40:00Z</dcterms:created>
  <dcterms:modified xsi:type="dcterms:W3CDTF">2025-04-24T05:28:00Z</dcterms:modified>
</cp:coreProperties>
</file>