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86375A" w14:textId="364C3CD4" w:rsidR="002F515A" w:rsidRDefault="002F515A" w:rsidP="002F515A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23</w:t>
      </w:r>
      <w:r>
        <w:rPr>
          <w:rFonts w:cs="Arial"/>
          <w:rtl/>
        </w:rPr>
        <w:t xml:space="preserve"> شوال 1446هـ‏</w:t>
      </w:r>
    </w:p>
    <w:p w14:paraId="740675F2" w14:textId="728A5C76" w:rsidR="002F515A" w:rsidRDefault="002F515A" w:rsidP="002F515A">
      <w:pPr>
        <w:jc w:val="center"/>
        <w:rPr>
          <w:rtl/>
        </w:rPr>
      </w:pPr>
      <w:r>
        <w:rPr>
          <w:rFonts w:cs="Arial" w:hint="cs"/>
          <w:rtl/>
        </w:rPr>
        <w:t>الثلاثاء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22</w:t>
      </w:r>
      <w:r>
        <w:rPr>
          <w:rFonts w:cs="Arial"/>
          <w:rtl/>
        </w:rPr>
        <w:t xml:space="preserve"> نيسان 2025‏ م</w:t>
      </w:r>
    </w:p>
    <w:p w14:paraId="36E7C7AA" w14:textId="122DA884" w:rsidR="002F515A" w:rsidRDefault="0094657A" w:rsidP="002F515A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2F515A">
        <w:rPr>
          <w:rFonts w:cs="Arial"/>
          <w:rtl/>
        </w:rPr>
        <w:t xml:space="preserve">مكان المصلي: </w:t>
      </w:r>
      <w:r w:rsidR="002F1BD6">
        <w:rPr>
          <w:rFonts w:cs="Arial" w:hint="cs"/>
          <w:rtl/>
        </w:rPr>
        <w:t xml:space="preserve">حكم الجاهل </w:t>
      </w:r>
      <w:proofErr w:type="spellStart"/>
      <w:r w:rsidR="002F1BD6">
        <w:rPr>
          <w:rFonts w:cs="Arial" w:hint="cs"/>
          <w:rtl/>
        </w:rPr>
        <w:t>بالغصبية</w:t>
      </w:r>
      <w:proofErr w:type="spellEnd"/>
    </w:p>
    <w:p w14:paraId="4A5B7055" w14:textId="77777777" w:rsidR="002F515A" w:rsidRDefault="002F515A" w:rsidP="002F515A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61E7B157" w14:textId="77777777" w:rsidR="0086630D" w:rsidRDefault="000D575F" w:rsidP="000D575F">
      <w:pPr>
        <w:rPr>
          <w:rtl/>
        </w:rPr>
      </w:pPr>
      <w:r w:rsidRPr="000D575F">
        <w:rPr>
          <w:rtl/>
        </w:rPr>
        <w:t xml:space="preserve">كان الكلام فيما إذا كان الثوب أو المكان مغصوباً وكان الإنسان </w:t>
      </w:r>
      <w:r w:rsidR="0068795F">
        <w:rPr>
          <w:rFonts w:hint="cs"/>
          <w:rtl/>
        </w:rPr>
        <w:t xml:space="preserve">جاهلاً </w:t>
      </w:r>
      <w:proofErr w:type="spellStart"/>
      <w:r w:rsidR="0068795F">
        <w:rPr>
          <w:rFonts w:hint="cs"/>
          <w:rtl/>
        </w:rPr>
        <w:t>بالغصبية</w:t>
      </w:r>
      <w:proofErr w:type="spellEnd"/>
      <w:r w:rsidRPr="000D575F">
        <w:rPr>
          <w:rtl/>
        </w:rPr>
        <w:t xml:space="preserve"> فهل يحكم بالصحة أو لا، وبيّنا في خدمتكم أن </w:t>
      </w:r>
      <w:r w:rsidR="0068795F">
        <w:rPr>
          <w:rFonts w:hint="cs"/>
          <w:rtl/>
        </w:rPr>
        <w:t>إ</w:t>
      </w:r>
      <w:r w:rsidRPr="000D575F">
        <w:rPr>
          <w:rtl/>
        </w:rPr>
        <w:t xml:space="preserve">شكال السيد الأعظم (رض) </w:t>
      </w:r>
      <w:r w:rsidR="0068795F">
        <w:rPr>
          <w:rFonts w:hint="cs"/>
          <w:rtl/>
        </w:rPr>
        <w:t xml:space="preserve">على العموم </w:t>
      </w:r>
      <w:r w:rsidRPr="000D575F">
        <w:rPr>
          <w:rtl/>
        </w:rPr>
        <w:t xml:space="preserve">ذكره بعنوان تقييد المطلب </w:t>
      </w:r>
      <w:r w:rsidR="0068795F">
        <w:rPr>
          <w:rFonts w:hint="cs"/>
          <w:rtl/>
        </w:rPr>
        <w:t>و</w:t>
      </w:r>
      <w:r w:rsidRPr="000D575F">
        <w:rPr>
          <w:rtl/>
        </w:rPr>
        <w:t xml:space="preserve">أن </w:t>
      </w:r>
      <w:r w:rsidR="0068795F">
        <w:rPr>
          <w:rFonts w:hint="cs"/>
          <w:rtl/>
        </w:rPr>
        <w:t>ال</w:t>
      </w:r>
      <w:r w:rsidRPr="000D575F">
        <w:rPr>
          <w:rtl/>
        </w:rPr>
        <w:t xml:space="preserve">مقصود به </w:t>
      </w:r>
      <w:r w:rsidR="0068795F">
        <w:rPr>
          <w:rFonts w:hint="cs"/>
          <w:rtl/>
        </w:rPr>
        <w:t>ال</w:t>
      </w:r>
      <w:r w:rsidRPr="000D575F">
        <w:rPr>
          <w:rtl/>
        </w:rPr>
        <w:t xml:space="preserve">جاهل غير </w:t>
      </w:r>
      <w:r w:rsidR="0068795F">
        <w:rPr>
          <w:rFonts w:hint="cs"/>
          <w:rtl/>
        </w:rPr>
        <w:t>ال</w:t>
      </w:r>
      <w:r w:rsidRPr="000D575F">
        <w:rPr>
          <w:rtl/>
        </w:rPr>
        <w:t xml:space="preserve">مقصر، وقلنا في محله في </w:t>
      </w:r>
      <w:r w:rsidR="0086630D">
        <w:rPr>
          <w:rFonts w:hint="cs"/>
          <w:rtl/>
        </w:rPr>
        <w:t xml:space="preserve">بحوث </w:t>
      </w:r>
      <w:r w:rsidRPr="000D575F">
        <w:rPr>
          <w:rtl/>
        </w:rPr>
        <w:t xml:space="preserve">الأصول أن الجاهل المقصر في حكم العالم بل هو عالم باعتبار </w:t>
      </w:r>
      <w:r w:rsidR="0086630D">
        <w:rPr>
          <w:rFonts w:hint="cs"/>
          <w:rtl/>
        </w:rPr>
        <w:t>أن</w:t>
      </w:r>
      <w:r w:rsidRPr="000D575F">
        <w:rPr>
          <w:rtl/>
        </w:rPr>
        <w:t xml:space="preserve"> كل انسان يعلم </w:t>
      </w:r>
      <w:r w:rsidR="0086630D">
        <w:rPr>
          <w:rFonts w:hint="cs"/>
          <w:rtl/>
        </w:rPr>
        <w:t>إ</w:t>
      </w:r>
      <w:r w:rsidRPr="000D575F">
        <w:rPr>
          <w:rtl/>
        </w:rPr>
        <w:t>جمالاً أنه مكلف فيجب عليه تحصيل العلم</w:t>
      </w:r>
      <w:r w:rsidR="0086630D">
        <w:rPr>
          <w:rFonts w:hint="cs"/>
          <w:rtl/>
        </w:rPr>
        <w:t>.</w:t>
      </w:r>
    </w:p>
    <w:p w14:paraId="14080DA5" w14:textId="77777777" w:rsidR="00101E3B" w:rsidRDefault="000D575F" w:rsidP="000D575F">
      <w:pPr>
        <w:rPr>
          <w:rtl/>
        </w:rPr>
      </w:pPr>
      <w:r w:rsidRPr="000D575F">
        <w:rPr>
          <w:rtl/>
        </w:rPr>
        <w:t xml:space="preserve"> وقال </w:t>
      </w:r>
      <w:r w:rsidR="0086630D">
        <w:rPr>
          <w:rFonts w:hint="cs"/>
          <w:rtl/>
        </w:rPr>
        <w:t xml:space="preserve">أغلب </w:t>
      </w:r>
      <w:r w:rsidRPr="000D575F">
        <w:rPr>
          <w:rtl/>
        </w:rPr>
        <w:t xml:space="preserve">الفقهاء (رض) أن وجوب تحصيل العلم غيريٌ ومقدميٌ وقلنا </w:t>
      </w:r>
      <w:r w:rsidR="00101E3B">
        <w:rPr>
          <w:rFonts w:hint="cs"/>
          <w:rtl/>
        </w:rPr>
        <w:t xml:space="preserve">إن </w:t>
      </w:r>
      <w:r w:rsidRPr="000D575F">
        <w:rPr>
          <w:rtl/>
        </w:rPr>
        <w:t xml:space="preserve">مقتضى الأدلة الدالة على وجوب تعلم الأحكام أنه ليس غيرياً بل </w:t>
      </w:r>
      <w:r w:rsidR="00101E3B">
        <w:rPr>
          <w:rFonts w:hint="cs"/>
          <w:rtl/>
        </w:rPr>
        <w:t>هو</w:t>
      </w:r>
      <w:r w:rsidRPr="000D575F">
        <w:rPr>
          <w:rtl/>
        </w:rPr>
        <w:t xml:space="preserve"> نفسي</w:t>
      </w:r>
      <w:r w:rsidR="00101E3B">
        <w:rPr>
          <w:rFonts w:hint="cs"/>
          <w:rtl/>
        </w:rPr>
        <w:t>.</w:t>
      </w:r>
    </w:p>
    <w:p w14:paraId="4F25B845" w14:textId="551357AF" w:rsidR="00360DEC" w:rsidRDefault="000D575F" w:rsidP="000D575F">
      <w:pPr>
        <w:rPr>
          <w:rtl/>
        </w:rPr>
      </w:pPr>
      <w:r w:rsidRPr="000D575F">
        <w:rPr>
          <w:rtl/>
        </w:rPr>
        <w:t xml:space="preserve"> هذا ما تقدم في المقام</w:t>
      </w:r>
      <w:r w:rsidR="00101E3B">
        <w:rPr>
          <w:rFonts w:hint="cs"/>
          <w:rtl/>
        </w:rPr>
        <w:t>،</w:t>
      </w:r>
      <w:r w:rsidRPr="000D575F">
        <w:rPr>
          <w:rtl/>
        </w:rPr>
        <w:t xml:space="preserve"> ولكن السيد الحكيم (رض) ذكر </w:t>
      </w:r>
      <w:r w:rsidR="00101E3B">
        <w:rPr>
          <w:rFonts w:hint="cs"/>
          <w:rtl/>
        </w:rPr>
        <w:t>أ</w:t>
      </w:r>
      <w:r w:rsidRPr="000D575F">
        <w:rPr>
          <w:rtl/>
        </w:rPr>
        <w:t xml:space="preserve">قوال العلماء (رض) </w:t>
      </w:r>
      <w:r w:rsidR="00101E3B">
        <w:rPr>
          <w:rFonts w:hint="cs"/>
          <w:rtl/>
        </w:rPr>
        <w:t>وتعرض</w:t>
      </w:r>
      <w:r w:rsidRPr="000D575F">
        <w:rPr>
          <w:rtl/>
        </w:rPr>
        <w:t xml:space="preserve"> </w:t>
      </w:r>
      <w:r w:rsidR="00101E3B">
        <w:rPr>
          <w:rFonts w:hint="cs"/>
          <w:rtl/>
        </w:rPr>
        <w:t>ل</w:t>
      </w:r>
      <w:r w:rsidRPr="000D575F">
        <w:rPr>
          <w:rtl/>
        </w:rPr>
        <w:t>روايتين أيضاً في المقام است</w:t>
      </w:r>
      <w:r w:rsidR="00360DEC">
        <w:rPr>
          <w:rFonts w:hint="cs"/>
          <w:rtl/>
        </w:rPr>
        <w:t>ُ</w:t>
      </w:r>
      <w:r w:rsidRPr="000D575F">
        <w:rPr>
          <w:rtl/>
        </w:rPr>
        <w:t xml:space="preserve">دل بهما على بطلان العمل، </w:t>
      </w:r>
      <w:r w:rsidR="00360DEC">
        <w:rPr>
          <w:rFonts w:hint="cs"/>
          <w:rtl/>
        </w:rPr>
        <w:t>ولكنه</w:t>
      </w:r>
      <w:r w:rsidRPr="000D575F">
        <w:rPr>
          <w:rtl/>
        </w:rPr>
        <w:t xml:space="preserve"> (رض) التزم بأن العمل صحيح، هكذا أفاد (رض) وهذه نتيجة رأيه الشريف في المسألة</w:t>
      </w:r>
      <w:r w:rsidR="00360DEC">
        <w:rPr>
          <w:rFonts w:hint="cs"/>
          <w:rtl/>
        </w:rPr>
        <w:t>.</w:t>
      </w:r>
    </w:p>
    <w:p w14:paraId="1EC6DE45" w14:textId="77777777" w:rsidR="0082550B" w:rsidRDefault="000D575F" w:rsidP="000D575F">
      <w:pPr>
        <w:rPr>
          <w:rtl/>
        </w:rPr>
      </w:pPr>
      <w:r w:rsidRPr="000D575F">
        <w:rPr>
          <w:rtl/>
        </w:rPr>
        <w:t xml:space="preserve"> </w:t>
      </w:r>
      <w:r w:rsidR="00360DEC">
        <w:rPr>
          <w:rFonts w:hint="cs"/>
          <w:rtl/>
        </w:rPr>
        <w:t>أ</w:t>
      </w:r>
      <w:r w:rsidRPr="000D575F">
        <w:rPr>
          <w:rtl/>
        </w:rPr>
        <w:t xml:space="preserve">ما الوجه الذي تمسك به على هذا الحكم هو أن الشارع المقدس </w:t>
      </w:r>
      <w:r w:rsidR="00360DEC">
        <w:rPr>
          <w:rFonts w:hint="cs"/>
          <w:rtl/>
        </w:rPr>
        <w:t>أ</w:t>
      </w:r>
      <w:r w:rsidRPr="000D575F">
        <w:rPr>
          <w:rtl/>
        </w:rPr>
        <w:t xml:space="preserve">وجب علينا أشياء في الصلاة، </w:t>
      </w:r>
      <w:r w:rsidR="00B9319C">
        <w:rPr>
          <w:rFonts w:hint="cs"/>
          <w:rtl/>
        </w:rPr>
        <w:t>ك</w:t>
      </w:r>
      <w:r w:rsidRPr="000D575F">
        <w:rPr>
          <w:rtl/>
        </w:rPr>
        <w:t xml:space="preserve">طهارة الثوب وكذلك </w:t>
      </w:r>
      <w:r w:rsidR="00B9319C">
        <w:rPr>
          <w:rFonts w:hint="cs"/>
          <w:rtl/>
        </w:rPr>
        <w:t>إ</w:t>
      </w:r>
      <w:r w:rsidRPr="000D575F">
        <w:rPr>
          <w:rtl/>
        </w:rPr>
        <w:t>باحته ولكن</w:t>
      </w:r>
      <w:r w:rsidR="00B9319C">
        <w:rPr>
          <w:rFonts w:hint="cs"/>
          <w:rtl/>
        </w:rPr>
        <w:t>ها</w:t>
      </w:r>
      <w:r w:rsidRPr="000D575F">
        <w:rPr>
          <w:rtl/>
        </w:rPr>
        <w:t xml:space="preserve"> ليس</w:t>
      </w:r>
      <w:r w:rsidR="00B9319C">
        <w:rPr>
          <w:rFonts w:hint="cs"/>
          <w:rtl/>
        </w:rPr>
        <w:t>ت</w:t>
      </w:r>
      <w:r w:rsidRPr="000D575F">
        <w:rPr>
          <w:rtl/>
        </w:rPr>
        <w:t xml:space="preserve"> جزءاً من الصلاة وإذا </w:t>
      </w:r>
      <w:r w:rsidR="00B9319C">
        <w:rPr>
          <w:rFonts w:hint="cs"/>
          <w:rtl/>
        </w:rPr>
        <w:t>لم تكن</w:t>
      </w:r>
      <w:r w:rsidRPr="000D575F">
        <w:rPr>
          <w:rtl/>
        </w:rPr>
        <w:t xml:space="preserve"> جزءاً من الصلاة فلا يشترط فيها قصد القربة، فلو اجتمع في هذا الواجب الأمر والنهي باعتبار أن الثوب مغصوب، فيكون مرتكباً للحرام، </w:t>
      </w:r>
      <w:r w:rsidR="005A6024">
        <w:rPr>
          <w:rFonts w:hint="cs"/>
          <w:rtl/>
        </w:rPr>
        <w:t>باعتبار أن</w:t>
      </w:r>
      <w:r w:rsidRPr="000D575F">
        <w:rPr>
          <w:rtl/>
        </w:rPr>
        <w:t xml:space="preserve"> النهي غيري فلا يقتضي بطلان العمل </w:t>
      </w:r>
      <w:r w:rsidR="0082550B">
        <w:rPr>
          <w:rFonts w:hint="cs"/>
          <w:rtl/>
        </w:rPr>
        <w:t>لأن</w:t>
      </w:r>
      <w:r w:rsidRPr="000D575F">
        <w:rPr>
          <w:rtl/>
        </w:rPr>
        <w:t xml:space="preserve"> لبس هذا الثوب </w:t>
      </w:r>
      <w:r w:rsidR="0082550B">
        <w:rPr>
          <w:rFonts w:hint="cs"/>
          <w:rtl/>
        </w:rPr>
        <w:t>إ</w:t>
      </w:r>
      <w:r w:rsidRPr="000D575F">
        <w:rPr>
          <w:rtl/>
        </w:rPr>
        <w:t>تيان</w:t>
      </w:r>
      <w:r w:rsidR="0082550B">
        <w:rPr>
          <w:rFonts w:hint="cs"/>
          <w:rtl/>
        </w:rPr>
        <w:t>ٌ</w:t>
      </w:r>
      <w:r w:rsidRPr="000D575F">
        <w:rPr>
          <w:rtl/>
        </w:rPr>
        <w:t xml:space="preserve"> بالواجب، غاية ما هنالك </w:t>
      </w:r>
      <w:r w:rsidR="0082550B">
        <w:rPr>
          <w:rFonts w:hint="cs"/>
          <w:rtl/>
        </w:rPr>
        <w:t xml:space="preserve">أنه </w:t>
      </w:r>
      <w:r w:rsidRPr="000D575F">
        <w:rPr>
          <w:rtl/>
        </w:rPr>
        <w:t>لا يتحقق منه قصد القربة</w:t>
      </w:r>
      <w:r w:rsidR="0082550B">
        <w:rPr>
          <w:rFonts w:hint="cs"/>
          <w:rtl/>
        </w:rPr>
        <w:t>.</w:t>
      </w:r>
    </w:p>
    <w:p w14:paraId="3062CD01" w14:textId="75A2C1C0" w:rsidR="00A01AB2" w:rsidRDefault="000D575F" w:rsidP="000D575F">
      <w:pPr>
        <w:rPr>
          <w:rtl/>
        </w:rPr>
      </w:pPr>
      <w:r w:rsidRPr="000D575F">
        <w:rPr>
          <w:rtl/>
        </w:rPr>
        <w:t xml:space="preserve"> وأما الروايات التي است</w:t>
      </w:r>
      <w:r w:rsidR="00ED5D06">
        <w:rPr>
          <w:rFonts w:hint="cs"/>
          <w:rtl/>
        </w:rPr>
        <w:t>ُ</w:t>
      </w:r>
      <w:r w:rsidRPr="000D575F">
        <w:rPr>
          <w:rtl/>
        </w:rPr>
        <w:t xml:space="preserve">دل بها في المقام روايتان كما عرضنا في خدمتكم، </w:t>
      </w:r>
      <w:r w:rsidR="00A01AB2">
        <w:rPr>
          <w:rFonts w:hint="cs"/>
          <w:rtl/>
        </w:rPr>
        <w:t>إحداهما</w:t>
      </w:r>
      <w:r w:rsidRPr="000D575F">
        <w:rPr>
          <w:rtl/>
        </w:rPr>
        <w:t xml:space="preserve"> </w:t>
      </w:r>
      <w:r w:rsidR="00A01AB2">
        <w:rPr>
          <w:rFonts w:hint="cs"/>
          <w:rtl/>
        </w:rPr>
        <w:t>هي الأولى من الباب الثاني من أبواب مكان المصلي:</w:t>
      </w:r>
    </w:p>
    <w:p w14:paraId="6ED5F668" w14:textId="25D3DA3D" w:rsidR="0082550B" w:rsidRDefault="000D575F" w:rsidP="00202507">
      <w:pPr>
        <w:rPr>
          <w:rtl/>
        </w:rPr>
      </w:pPr>
      <w:r w:rsidRPr="000D575F">
        <w:rPr>
          <w:rtl/>
        </w:rPr>
        <w:t xml:space="preserve"> </w:t>
      </w:r>
      <w:r w:rsidR="00A01AB2">
        <w:rPr>
          <w:rFonts w:hint="cs"/>
          <w:rtl/>
        </w:rPr>
        <w:t xml:space="preserve">روى الشيخ الصدوق (رض): </w:t>
      </w:r>
      <w:r w:rsidRPr="000D575F">
        <w:rPr>
          <w:b/>
          <w:bCs/>
          <w:rtl/>
        </w:rPr>
        <w:t xml:space="preserve">قال الصادق (ع) لو أن الناس أخذوا ما أمرهم الله به فأنفقوه فيما نهاهم عنه ما قبله منهم، ولو </w:t>
      </w:r>
      <w:r w:rsidR="00202507" w:rsidRPr="00202507">
        <w:rPr>
          <w:rFonts w:hint="cs"/>
          <w:b/>
          <w:bCs/>
          <w:rtl/>
        </w:rPr>
        <w:t>أ</w:t>
      </w:r>
      <w:r w:rsidRPr="000D575F">
        <w:rPr>
          <w:b/>
          <w:bCs/>
          <w:rtl/>
        </w:rPr>
        <w:t>خذوا ما نهاهم الله عنه فأنفقو</w:t>
      </w:r>
      <w:r w:rsidR="00202507">
        <w:rPr>
          <w:rFonts w:hint="cs"/>
          <w:b/>
          <w:bCs/>
          <w:rtl/>
        </w:rPr>
        <w:t>ه</w:t>
      </w:r>
      <w:r w:rsidRPr="000D575F">
        <w:rPr>
          <w:b/>
          <w:bCs/>
          <w:rtl/>
        </w:rPr>
        <w:t xml:space="preserve"> فيما </w:t>
      </w:r>
      <w:r w:rsidR="00202507" w:rsidRPr="00202507">
        <w:rPr>
          <w:rFonts w:hint="cs"/>
          <w:b/>
          <w:bCs/>
          <w:rtl/>
        </w:rPr>
        <w:t>أ</w:t>
      </w:r>
      <w:r w:rsidRPr="000D575F">
        <w:rPr>
          <w:b/>
          <w:bCs/>
          <w:rtl/>
        </w:rPr>
        <w:t>مرهم الله به ما قبله منهم حتى يأخذو</w:t>
      </w:r>
      <w:r w:rsidR="00202507">
        <w:rPr>
          <w:rFonts w:hint="cs"/>
          <w:b/>
          <w:bCs/>
          <w:rtl/>
        </w:rPr>
        <w:t>ه</w:t>
      </w:r>
      <w:r w:rsidRPr="000D575F">
        <w:rPr>
          <w:b/>
          <w:bCs/>
          <w:rtl/>
        </w:rPr>
        <w:t xml:space="preserve"> من حق وينفقوه في حق</w:t>
      </w:r>
      <w:r w:rsidR="00202507" w:rsidRPr="00202507">
        <w:rPr>
          <w:rFonts w:hint="cs"/>
          <w:b/>
          <w:bCs/>
          <w:rtl/>
        </w:rPr>
        <w:t>.</w:t>
      </w:r>
    </w:p>
    <w:p w14:paraId="6A265F29" w14:textId="77777777" w:rsidR="00202507" w:rsidRDefault="00202507" w:rsidP="000D575F">
      <w:pPr>
        <w:rPr>
          <w:rtl/>
        </w:rPr>
      </w:pPr>
      <w:r>
        <w:rPr>
          <w:rFonts w:hint="cs"/>
          <w:rtl/>
        </w:rPr>
        <w:t>وثانيهما هي</w:t>
      </w:r>
      <w:r w:rsidR="000D575F" w:rsidRPr="000D575F">
        <w:rPr>
          <w:rtl/>
        </w:rPr>
        <w:t xml:space="preserve"> الرواية الثانية من نفس هذا الباب</w:t>
      </w:r>
      <w:r>
        <w:rPr>
          <w:rFonts w:hint="cs"/>
          <w:rtl/>
        </w:rPr>
        <w:t>:</w:t>
      </w:r>
    </w:p>
    <w:p w14:paraId="20E5D235" w14:textId="7ACCD125" w:rsidR="00DD1E86" w:rsidRPr="00DD1E86" w:rsidRDefault="000D575F" w:rsidP="000D575F">
      <w:pPr>
        <w:rPr>
          <w:b/>
          <w:bCs/>
          <w:rtl/>
        </w:rPr>
      </w:pPr>
      <w:r w:rsidRPr="000D575F">
        <w:rPr>
          <w:rtl/>
        </w:rPr>
        <w:t xml:space="preserve"> حسن بن علي بن ش</w:t>
      </w:r>
      <w:r w:rsidR="00DD1E86">
        <w:rPr>
          <w:rFonts w:hint="cs"/>
          <w:rtl/>
        </w:rPr>
        <w:t>ع</w:t>
      </w:r>
      <w:r w:rsidRPr="000D575F">
        <w:rPr>
          <w:rtl/>
        </w:rPr>
        <w:t>بة في تحف العقول</w:t>
      </w:r>
      <w:r w:rsidR="00DD1E86">
        <w:rPr>
          <w:rFonts w:hint="cs"/>
          <w:rtl/>
        </w:rPr>
        <w:t xml:space="preserve">: </w:t>
      </w:r>
      <w:r w:rsidRPr="000D575F">
        <w:rPr>
          <w:b/>
          <w:bCs/>
          <w:rtl/>
        </w:rPr>
        <w:t>رو</w:t>
      </w:r>
      <w:r w:rsidR="00DD1E86">
        <w:rPr>
          <w:rFonts w:hint="cs"/>
          <w:b/>
          <w:bCs/>
          <w:rtl/>
        </w:rPr>
        <w:t>ي</w:t>
      </w:r>
      <w:r w:rsidRPr="000D575F">
        <w:rPr>
          <w:b/>
          <w:bCs/>
          <w:rtl/>
        </w:rPr>
        <w:t xml:space="preserve"> عن </w:t>
      </w:r>
      <w:r w:rsidR="00DD1E86" w:rsidRPr="00DD1E86">
        <w:rPr>
          <w:rFonts w:hint="cs"/>
          <w:b/>
          <w:bCs/>
          <w:rtl/>
        </w:rPr>
        <w:t>أ</w:t>
      </w:r>
      <w:r w:rsidRPr="000D575F">
        <w:rPr>
          <w:b/>
          <w:bCs/>
          <w:rtl/>
        </w:rPr>
        <w:t>مير المؤمنين (ع) في وصي</w:t>
      </w:r>
      <w:r w:rsidR="00DD1E86" w:rsidRPr="00DD1E86">
        <w:rPr>
          <w:rFonts w:hint="cs"/>
          <w:b/>
          <w:bCs/>
          <w:rtl/>
        </w:rPr>
        <w:t>ته</w:t>
      </w:r>
      <w:r w:rsidRPr="000D575F">
        <w:rPr>
          <w:b/>
          <w:bCs/>
          <w:rtl/>
        </w:rPr>
        <w:t xml:space="preserve"> لكميل بن زياد النخعي (رض) قال يا كميل انظر فيما تصلي وعلى ما تصلي فإن لم يكن من وجهه وحله فلا قبول</w:t>
      </w:r>
      <w:r w:rsidR="00DD1E86" w:rsidRPr="00DD1E86">
        <w:rPr>
          <w:rFonts w:hint="cs"/>
          <w:b/>
          <w:bCs/>
          <w:rtl/>
        </w:rPr>
        <w:t>.</w:t>
      </w:r>
    </w:p>
    <w:p w14:paraId="053CE601" w14:textId="4D813B6E" w:rsidR="0014508C" w:rsidRDefault="00E87BAC" w:rsidP="000D575F">
      <w:pPr>
        <w:rPr>
          <w:rtl/>
        </w:rPr>
      </w:pPr>
      <w:r>
        <w:rPr>
          <w:rFonts w:hint="cs"/>
          <w:rtl/>
        </w:rPr>
        <w:t xml:space="preserve">ونقل </w:t>
      </w:r>
      <w:r w:rsidR="000D575F" w:rsidRPr="000D575F">
        <w:rPr>
          <w:rtl/>
        </w:rPr>
        <w:t xml:space="preserve">حكيم الفقهاء (رض) عن بعض </w:t>
      </w:r>
      <w:r w:rsidR="00936CBE">
        <w:rPr>
          <w:rFonts w:hint="cs"/>
          <w:rtl/>
        </w:rPr>
        <w:t>الأعلام</w:t>
      </w:r>
      <w:r w:rsidR="000D575F" w:rsidRPr="000D575F">
        <w:rPr>
          <w:rtl/>
        </w:rPr>
        <w:t xml:space="preserve"> (رض) </w:t>
      </w:r>
      <w:r w:rsidR="00936CBE">
        <w:rPr>
          <w:rFonts w:hint="cs"/>
          <w:rtl/>
        </w:rPr>
        <w:t>أنه</w:t>
      </w:r>
      <w:r w:rsidR="000D575F" w:rsidRPr="000D575F">
        <w:rPr>
          <w:rtl/>
        </w:rPr>
        <w:t xml:space="preserve"> أشكل </w:t>
      </w:r>
      <w:r w:rsidR="00936CBE">
        <w:rPr>
          <w:rFonts w:hint="cs"/>
          <w:rtl/>
        </w:rPr>
        <w:t>على</w:t>
      </w:r>
      <w:r w:rsidR="000D575F" w:rsidRPr="000D575F">
        <w:rPr>
          <w:rtl/>
        </w:rPr>
        <w:t xml:space="preserve"> الروايتين معاً </w:t>
      </w:r>
      <w:r w:rsidR="008F0103">
        <w:rPr>
          <w:rFonts w:hint="cs"/>
          <w:rtl/>
        </w:rPr>
        <w:t>أن</w:t>
      </w:r>
      <w:r w:rsidR="00936CBE">
        <w:rPr>
          <w:rFonts w:hint="cs"/>
          <w:rtl/>
        </w:rPr>
        <w:t xml:space="preserve"> </w:t>
      </w:r>
      <w:r w:rsidR="008F0103">
        <w:rPr>
          <w:rFonts w:hint="cs"/>
          <w:rtl/>
        </w:rPr>
        <w:t>الأولى أجنبية</w:t>
      </w:r>
      <w:r w:rsidR="000D575F" w:rsidRPr="000D575F">
        <w:rPr>
          <w:rtl/>
        </w:rPr>
        <w:t xml:space="preserve"> عن المدعى، </w:t>
      </w:r>
      <w:r w:rsidR="00936CBE">
        <w:rPr>
          <w:rFonts w:hint="cs"/>
          <w:rtl/>
        </w:rPr>
        <w:t>أ</w:t>
      </w:r>
      <w:r w:rsidR="000D575F" w:rsidRPr="000D575F">
        <w:rPr>
          <w:rtl/>
        </w:rPr>
        <w:t xml:space="preserve">ما الرواية الأولى فهي مطلقة في مسألة ما ينفق الإنسان، من أين يأخذ وأين ما ينفق، </w:t>
      </w:r>
      <w:r w:rsidR="008F0103">
        <w:rPr>
          <w:rFonts w:hint="cs"/>
          <w:rtl/>
        </w:rPr>
        <w:t>و</w:t>
      </w:r>
      <w:r w:rsidR="000D575F" w:rsidRPr="000D575F">
        <w:rPr>
          <w:rtl/>
        </w:rPr>
        <w:t xml:space="preserve">هذا جانب </w:t>
      </w:r>
      <w:r w:rsidR="008F0103">
        <w:rPr>
          <w:rFonts w:hint="cs"/>
          <w:rtl/>
        </w:rPr>
        <w:t>مختلف</w:t>
      </w:r>
      <w:r w:rsidR="000D575F" w:rsidRPr="000D575F">
        <w:rPr>
          <w:rtl/>
        </w:rPr>
        <w:t xml:space="preserve"> لا علاقة له </w:t>
      </w:r>
      <w:r w:rsidR="00936CBE">
        <w:rPr>
          <w:rFonts w:hint="cs"/>
          <w:rtl/>
        </w:rPr>
        <w:t>بالمغصوب</w:t>
      </w:r>
      <w:r w:rsidR="000D575F" w:rsidRPr="000D575F">
        <w:rPr>
          <w:rtl/>
        </w:rPr>
        <w:t xml:space="preserve"> في الصلاة، والرواية الثانية </w:t>
      </w:r>
      <w:r w:rsidR="0014508C">
        <w:rPr>
          <w:rFonts w:hint="cs"/>
          <w:rtl/>
        </w:rPr>
        <w:t>دالة على المطلب</w:t>
      </w:r>
      <w:r w:rsidR="000D575F" w:rsidRPr="000D575F">
        <w:rPr>
          <w:rtl/>
        </w:rPr>
        <w:t xml:space="preserve"> ولكنها مرسلة </w:t>
      </w:r>
      <w:r w:rsidR="0014508C">
        <w:rPr>
          <w:rFonts w:hint="cs"/>
          <w:rtl/>
        </w:rPr>
        <w:t>ف</w:t>
      </w:r>
      <w:r w:rsidR="000D575F" w:rsidRPr="000D575F">
        <w:rPr>
          <w:rtl/>
        </w:rPr>
        <w:t>رفضها (رض)، هذا ملخص ما أفاد حكيم الفقهاء (رض)</w:t>
      </w:r>
      <w:r w:rsidR="0014508C">
        <w:rPr>
          <w:rFonts w:hint="cs"/>
          <w:rtl/>
        </w:rPr>
        <w:t>.</w:t>
      </w:r>
    </w:p>
    <w:p w14:paraId="5D6861B2" w14:textId="77777777" w:rsidR="002D29F4" w:rsidRDefault="000D575F" w:rsidP="000D575F">
      <w:pPr>
        <w:rPr>
          <w:rtl/>
        </w:rPr>
      </w:pPr>
      <w:r w:rsidRPr="000D575F">
        <w:rPr>
          <w:rtl/>
        </w:rPr>
        <w:t xml:space="preserve"> </w:t>
      </w:r>
      <w:r w:rsidR="0014508C">
        <w:rPr>
          <w:rFonts w:hint="cs"/>
          <w:rtl/>
        </w:rPr>
        <w:t>أ</w:t>
      </w:r>
      <w:r w:rsidRPr="000D575F">
        <w:rPr>
          <w:rtl/>
        </w:rPr>
        <w:t>ما ما أفاد</w:t>
      </w:r>
      <w:r w:rsidR="0014508C">
        <w:rPr>
          <w:rFonts w:hint="cs"/>
          <w:rtl/>
        </w:rPr>
        <w:t>ه</w:t>
      </w:r>
      <w:r w:rsidRPr="000D575F">
        <w:rPr>
          <w:rtl/>
        </w:rPr>
        <w:t xml:space="preserve"> في </w:t>
      </w:r>
      <w:r w:rsidR="0014508C">
        <w:rPr>
          <w:rFonts w:hint="cs"/>
          <w:rtl/>
        </w:rPr>
        <w:t>أ</w:t>
      </w:r>
      <w:r w:rsidRPr="000D575F">
        <w:rPr>
          <w:rtl/>
        </w:rPr>
        <w:t xml:space="preserve">ول كلامه الشريف (رض) من أن لبس </w:t>
      </w:r>
      <w:r w:rsidR="0014508C">
        <w:rPr>
          <w:rFonts w:hint="cs"/>
          <w:rtl/>
        </w:rPr>
        <w:t>ال</w:t>
      </w:r>
      <w:r w:rsidRPr="000D575F">
        <w:rPr>
          <w:rtl/>
        </w:rPr>
        <w:t xml:space="preserve">ثوب </w:t>
      </w:r>
      <w:r w:rsidR="0014508C">
        <w:rPr>
          <w:rFonts w:hint="cs"/>
          <w:rtl/>
        </w:rPr>
        <w:t>ال</w:t>
      </w:r>
      <w:r w:rsidRPr="000D575F">
        <w:rPr>
          <w:rtl/>
        </w:rPr>
        <w:t xml:space="preserve">طاهر أو </w:t>
      </w:r>
      <w:r w:rsidR="0014508C">
        <w:rPr>
          <w:rFonts w:hint="cs"/>
          <w:rtl/>
        </w:rPr>
        <w:t>ال</w:t>
      </w:r>
      <w:r w:rsidRPr="000D575F">
        <w:rPr>
          <w:rtl/>
        </w:rPr>
        <w:t xml:space="preserve">ثوب </w:t>
      </w:r>
      <w:r w:rsidR="0014508C">
        <w:rPr>
          <w:rFonts w:hint="cs"/>
          <w:rtl/>
        </w:rPr>
        <w:t>ال</w:t>
      </w:r>
      <w:r w:rsidRPr="000D575F">
        <w:rPr>
          <w:rtl/>
        </w:rPr>
        <w:t xml:space="preserve">مباح ليس داخلاً في الصلاة، هذا صحيح ولكنه إذا كان </w:t>
      </w:r>
      <w:r w:rsidR="0014508C">
        <w:rPr>
          <w:rFonts w:hint="cs"/>
          <w:rtl/>
        </w:rPr>
        <w:t>ال</w:t>
      </w:r>
      <w:r w:rsidRPr="000D575F">
        <w:rPr>
          <w:rtl/>
        </w:rPr>
        <w:t>ثوب لبسه حراماً لأجل أنه مغصوب فحينئذٍ لا يتحقق الامتثال</w:t>
      </w:r>
      <w:r w:rsidR="0014508C">
        <w:rPr>
          <w:rFonts w:hint="cs"/>
          <w:rtl/>
        </w:rPr>
        <w:t xml:space="preserve"> كما ادعى</w:t>
      </w:r>
      <w:r w:rsidRPr="000D575F">
        <w:rPr>
          <w:rtl/>
        </w:rPr>
        <w:t xml:space="preserve">، </w:t>
      </w:r>
      <w:r w:rsidR="002D29F4">
        <w:rPr>
          <w:rFonts w:hint="cs"/>
          <w:rtl/>
        </w:rPr>
        <w:t>هذا أولاً.</w:t>
      </w:r>
    </w:p>
    <w:p w14:paraId="47EE5465" w14:textId="77777777" w:rsidR="00D25346" w:rsidRDefault="002D29F4" w:rsidP="000D575F">
      <w:pPr>
        <w:rPr>
          <w:rtl/>
        </w:rPr>
      </w:pPr>
      <w:r>
        <w:rPr>
          <w:rFonts w:hint="cs"/>
          <w:rtl/>
        </w:rPr>
        <w:t>ثانياً</w:t>
      </w:r>
      <w:r w:rsidR="000D575F" w:rsidRPr="000D575F">
        <w:rPr>
          <w:rtl/>
        </w:rPr>
        <w:t xml:space="preserve"> </w:t>
      </w:r>
      <w:r>
        <w:rPr>
          <w:rFonts w:hint="cs"/>
          <w:rtl/>
        </w:rPr>
        <w:t>إ</w:t>
      </w:r>
      <w:r w:rsidR="000D575F" w:rsidRPr="000D575F">
        <w:rPr>
          <w:rtl/>
        </w:rPr>
        <w:t>ن الإنسان إذا أتى ب</w:t>
      </w:r>
      <w:r>
        <w:rPr>
          <w:rFonts w:hint="cs"/>
          <w:rtl/>
        </w:rPr>
        <w:t>ال</w:t>
      </w:r>
      <w:r w:rsidR="000D575F" w:rsidRPr="000D575F">
        <w:rPr>
          <w:rtl/>
        </w:rPr>
        <w:t>واجب ولم يأت</w:t>
      </w:r>
      <w:r>
        <w:rPr>
          <w:rFonts w:hint="cs"/>
          <w:rtl/>
        </w:rPr>
        <w:t>ِ</w:t>
      </w:r>
      <w:r w:rsidR="000D575F" w:rsidRPr="000D575F">
        <w:rPr>
          <w:rtl/>
        </w:rPr>
        <w:t xml:space="preserve"> </w:t>
      </w:r>
      <w:r>
        <w:rPr>
          <w:rFonts w:hint="cs"/>
          <w:rtl/>
        </w:rPr>
        <w:t>به</w:t>
      </w:r>
      <w:r w:rsidR="000D575F" w:rsidRPr="000D575F">
        <w:rPr>
          <w:rtl/>
        </w:rPr>
        <w:t xml:space="preserve"> بقصد التقرب إلى الله سبحانه، </w:t>
      </w:r>
      <w:r>
        <w:rPr>
          <w:rFonts w:hint="cs"/>
          <w:rtl/>
        </w:rPr>
        <w:t>ف</w:t>
      </w:r>
      <w:r w:rsidR="000D575F" w:rsidRPr="000D575F">
        <w:rPr>
          <w:rtl/>
        </w:rPr>
        <w:t xml:space="preserve">مجرد الإتيان بالواجب بغاية أخرى لا يعد امتثالاً عند العقلاء، </w:t>
      </w:r>
      <w:r>
        <w:rPr>
          <w:rFonts w:hint="cs"/>
          <w:rtl/>
        </w:rPr>
        <w:t>لأن</w:t>
      </w:r>
      <w:r w:rsidR="000D575F" w:rsidRPr="000D575F">
        <w:rPr>
          <w:rtl/>
        </w:rPr>
        <w:t xml:space="preserve"> الامتثال أن يأتي الإنسان تقرباً إلى الله سبحانه بهذا الأمر ويترك </w:t>
      </w:r>
      <w:r>
        <w:rPr>
          <w:rFonts w:hint="cs"/>
          <w:rtl/>
        </w:rPr>
        <w:t>ال</w:t>
      </w:r>
      <w:r w:rsidR="000D575F" w:rsidRPr="000D575F">
        <w:rPr>
          <w:rtl/>
        </w:rPr>
        <w:t xml:space="preserve">منهي عنه أيضاً بقصد </w:t>
      </w:r>
      <w:r>
        <w:rPr>
          <w:rFonts w:hint="cs"/>
          <w:rtl/>
        </w:rPr>
        <w:t>التقرب</w:t>
      </w:r>
      <w:r w:rsidR="000D575F" w:rsidRPr="000D575F">
        <w:rPr>
          <w:rtl/>
        </w:rPr>
        <w:t xml:space="preserve"> وبعبارة واضحة يشترط في تحقق الامتثال أن يكون الإتيان بالواجب أو ترك المنهي عنه تقرباً إلى الله سبحانه امتثالاً لأمره سبحانه لا لأجل غاية أخرى، </w:t>
      </w:r>
      <w:r w:rsidR="00D25346">
        <w:rPr>
          <w:rFonts w:hint="cs"/>
          <w:rtl/>
        </w:rPr>
        <w:t>فلو</w:t>
      </w:r>
      <w:r w:rsidR="000D575F" w:rsidRPr="000D575F">
        <w:rPr>
          <w:rtl/>
        </w:rPr>
        <w:t xml:space="preserve"> كان لأجل غاية أخرى </w:t>
      </w:r>
      <w:r w:rsidR="00D25346">
        <w:rPr>
          <w:rFonts w:hint="cs"/>
          <w:rtl/>
        </w:rPr>
        <w:t>لم</w:t>
      </w:r>
      <w:r w:rsidR="000D575F" w:rsidRPr="000D575F">
        <w:rPr>
          <w:rtl/>
        </w:rPr>
        <w:t xml:space="preserve"> يعد امتثالاً ولا </w:t>
      </w:r>
      <w:r w:rsidR="00D25346">
        <w:rPr>
          <w:rFonts w:hint="cs"/>
          <w:rtl/>
        </w:rPr>
        <w:t>إ</w:t>
      </w:r>
      <w:r w:rsidR="000D575F" w:rsidRPr="000D575F">
        <w:rPr>
          <w:rtl/>
        </w:rPr>
        <w:t>تياناً بالواجب</w:t>
      </w:r>
      <w:r w:rsidR="00D25346">
        <w:rPr>
          <w:rFonts w:hint="cs"/>
          <w:rtl/>
        </w:rPr>
        <w:t>.</w:t>
      </w:r>
    </w:p>
    <w:p w14:paraId="035D2829" w14:textId="776F500D" w:rsidR="005C416E" w:rsidRDefault="000D575F" w:rsidP="000D575F">
      <w:pPr>
        <w:rPr>
          <w:rtl/>
        </w:rPr>
      </w:pPr>
      <w:r w:rsidRPr="000D575F">
        <w:rPr>
          <w:rtl/>
        </w:rPr>
        <w:t xml:space="preserve">نعم إذا كان واجب </w:t>
      </w:r>
      <w:proofErr w:type="spellStart"/>
      <w:r w:rsidRPr="000D575F">
        <w:rPr>
          <w:rtl/>
        </w:rPr>
        <w:t>تو</w:t>
      </w:r>
      <w:r w:rsidR="003F590D">
        <w:rPr>
          <w:rFonts w:hint="cs"/>
          <w:rtl/>
        </w:rPr>
        <w:t>ص</w:t>
      </w:r>
      <w:r w:rsidRPr="000D575F">
        <w:rPr>
          <w:rtl/>
        </w:rPr>
        <w:t>لياً</w:t>
      </w:r>
      <w:proofErr w:type="spellEnd"/>
      <w:r w:rsidRPr="000D575F">
        <w:rPr>
          <w:rtl/>
        </w:rPr>
        <w:t xml:space="preserve"> وكذلك النهي </w:t>
      </w:r>
      <w:proofErr w:type="spellStart"/>
      <w:r w:rsidRPr="000D575F">
        <w:rPr>
          <w:rtl/>
        </w:rPr>
        <w:t>تو</w:t>
      </w:r>
      <w:r w:rsidR="003F590D">
        <w:rPr>
          <w:rFonts w:hint="cs"/>
          <w:rtl/>
        </w:rPr>
        <w:t>ص</w:t>
      </w:r>
      <w:r w:rsidRPr="000D575F">
        <w:rPr>
          <w:rtl/>
        </w:rPr>
        <w:t>لياً</w:t>
      </w:r>
      <w:proofErr w:type="spellEnd"/>
      <w:r w:rsidRPr="000D575F">
        <w:rPr>
          <w:rtl/>
        </w:rPr>
        <w:t xml:space="preserve"> فحينئذٍ قد يقال </w:t>
      </w:r>
      <w:r w:rsidR="005C416E" w:rsidRPr="000D575F">
        <w:rPr>
          <w:rFonts w:hint="cs"/>
          <w:rtl/>
        </w:rPr>
        <w:t>إن</w:t>
      </w:r>
      <w:r w:rsidRPr="000D575F">
        <w:rPr>
          <w:rtl/>
        </w:rPr>
        <w:t xml:space="preserve"> </w:t>
      </w:r>
      <w:r w:rsidR="005C416E" w:rsidRPr="000D575F">
        <w:rPr>
          <w:rtl/>
        </w:rPr>
        <w:t xml:space="preserve">الامتثال </w:t>
      </w:r>
      <w:r w:rsidRPr="000D575F">
        <w:rPr>
          <w:rtl/>
        </w:rPr>
        <w:t xml:space="preserve">يتحقق بمجرد إتيان الواجب وأما إذا لم يكن </w:t>
      </w:r>
      <w:proofErr w:type="spellStart"/>
      <w:r w:rsidRPr="000D575F">
        <w:rPr>
          <w:rtl/>
        </w:rPr>
        <w:t>تو</w:t>
      </w:r>
      <w:r w:rsidR="005C416E">
        <w:rPr>
          <w:rFonts w:hint="cs"/>
          <w:rtl/>
        </w:rPr>
        <w:t>ص</w:t>
      </w:r>
      <w:r w:rsidRPr="000D575F">
        <w:rPr>
          <w:rtl/>
        </w:rPr>
        <w:t>لياً</w:t>
      </w:r>
      <w:proofErr w:type="spellEnd"/>
      <w:r w:rsidRPr="000D575F">
        <w:rPr>
          <w:rtl/>
        </w:rPr>
        <w:t xml:space="preserve"> فلابد أن يكون قصد التقر</w:t>
      </w:r>
      <w:r w:rsidR="005C416E">
        <w:rPr>
          <w:rFonts w:hint="cs"/>
          <w:rtl/>
        </w:rPr>
        <w:t>ب.</w:t>
      </w:r>
    </w:p>
    <w:p w14:paraId="19CC2B25" w14:textId="77777777" w:rsidR="00DF20D3" w:rsidRDefault="000D575F" w:rsidP="000D575F">
      <w:pPr>
        <w:rPr>
          <w:rtl/>
        </w:rPr>
      </w:pPr>
      <w:r w:rsidRPr="000D575F">
        <w:rPr>
          <w:rtl/>
        </w:rPr>
        <w:t xml:space="preserve"> </w:t>
      </w:r>
      <w:r w:rsidR="005C416E">
        <w:rPr>
          <w:rFonts w:hint="cs"/>
          <w:rtl/>
        </w:rPr>
        <w:t>أ</w:t>
      </w:r>
      <w:r w:rsidRPr="000D575F">
        <w:rPr>
          <w:rtl/>
        </w:rPr>
        <w:t xml:space="preserve">ما </w:t>
      </w:r>
      <w:r w:rsidR="005C416E">
        <w:rPr>
          <w:rFonts w:hint="cs"/>
          <w:rtl/>
        </w:rPr>
        <w:t>إ</w:t>
      </w:r>
      <w:r w:rsidRPr="000D575F">
        <w:rPr>
          <w:rtl/>
        </w:rPr>
        <w:t xml:space="preserve">شكاله </w:t>
      </w:r>
      <w:r w:rsidR="00DF20D3">
        <w:rPr>
          <w:rFonts w:hint="cs"/>
          <w:rtl/>
        </w:rPr>
        <w:t>على</w:t>
      </w:r>
      <w:r w:rsidRPr="000D575F">
        <w:rPr>
          <w:rtl/>
        </w:rPr>
        <w:t xml:space="preserve"> الرواي</w:t>
      </w:r>
      <w:r w:rsidR="00DF20D3">
        <w:rPr>
          <w:rFonts w:hint="cs"/>
          <w:rtl/>
        </w:rPr>
        <w:t>تين</w:t>
      </w:r>
      <w:r w:rsidRPr="000D575F">
        <w:rPr>
          <w:rtl/>
        </w:rPr>
        <w:t xml:space="preserve"> أيضاً مع قطع النظر عن السند</w:t>
      </w:r>
      <w:r w:rsidR="00DF20D3">
        <w:rPr>
          <w:rFonts w:hint="cs"/>
          <w:rtl/>
        </w:rPr>
        <w:t>:</w:t>
      </w:r>
    </w:p>
    <w:p w14:paraId="09945562" w14:textId="77777777" w:rsidR="00C7183B" w:rsidRDefault="000D575F" w:rsidP="000D575F">
      <w:pPr>
        <w:rPr>
          <w:rtl/>
        </w:rPr>
      </w:pPr>
      <w:r w:rsidRPr="000D575F">
        <w:rPr>
          <w:rtl/>
        </w:rPr>
        <w:lastRenderedPageBreak/>
        <w:t xml:space="preserve"> </w:t>
      </w:r>
      <w:r w:rsidR="005C416E">
        <w:rPr>
          <w:rFonts w:hint="cs"/>
          <w:rtl/>
        </w:rPr>
        <w:t>أ</w:t>
      </w:r>
      <w:r w:rsidRPr="000D575F">
        <w:rPr>
          <w:rtl/>
        </w:rPr>
        <w:t>ما الرواية الأولى فلم يناقش في سنده</w:t>
      </w:r>
      <w:r w:rsidR="00DF20D3">
        <w:rPr>
          <w:rFonts w:hint="cs"/>
          <w:rtl/>
        </w:rPr>
        <w:t>ا</w:t>
      </w:r>
      <w:r w:rsidRPr="000D575F">
        <w:rPr>
          <w:rtl/>
        </w:rPr>
        <w:t xml:space="preserve"> </w:t>
      </w:r>
      <w:r w:rsidR="00DF20D3">
        <w:rPr>
          <w:rFonts w:hint="cs"/>
          <w:rtl/>
        </w:rPr>
        <w:t>بل ناقش</w:t>
      </w:r>
      <w:r w:rsidRPr="000D575F">
        <w:rPr>
          <w:rtl/>
        </w:rPr>
        <w:t xml:space="preserve"> في دلالته</w:t>
      </w:r>
      <w:r w:rsidR="00DF20D3">
        <w:rPr>
          <w:rFonts w:hint="cs"/>
          <w:rtl/>
        </w:rPr>
        <w:t>ا</w:t>
      </w:r>
      <w:r w:rsidRPr="000D575F">
        <w:rPr>
          <w:rtl/>
        </w:rPr>
        <w:t xml:space="preserve"> باعتبار أن </w:t>
      </w:r>
      <w:r w:rsidR="00DF20D3">
        <w:rPr>
          <w:rFonts w:hint="cs"/>
          <w:rtl/>
        </w:rPr>
        <w:t xml:space="preserve">كلام </w:t>
      </w:r>
      <w:r w:rsidRPr="000D575F">
        <w:rPr>
          <w:rtl/>
        </w:rPr>
        <w:t xml:space="preserve">المعصوم </w:t>
      </w:r>
      <w:r w:rsidR="00DF20D3">
        <w:rPr>
          <w:rFonts w:hint="cs"/>
          <w:rtl/>
        </w:rPr>
        <w:t>أ</w:t>
      </w:r>
      <w:r w:rsidRPr="000D575F">
        <w:rPr>
          <w:rtl/>
        </w:rPr>
        <w:t>جنبي عن محل البحث</w:t>
      </w:r>
      <w:r w:rsidR="00C7183B">
        <w:rPr>
          <w:rFonts w:hint="cs"/>
          <w:rtl/>
        </w:rPr>
        <w:t>.</w:t>
      </w:r>
    </w:p>
    <w:p w14:paraId="7570FE9D" w14:textId="71D1C5B2" w:rsidR="00795693" w:rsidRDefault="00C7183B" w:rsidP="000D575F">
      <w:pPr>
        <w:rPr>
          <w:rtl/>
        </w:rPr>
      </w:pPr>
      <w:r>
        <w:rPr>
          <w:rFonts w:hint="cs"/>
          <w:rtl/>
        </w:rPr>
        <w:t>ولكن بحسب هذه الرواية الإمام عليه السلام</w:t>
      </w:r>
      <w:r w:rsidR="000D575F" w:rsidRPr="000D575F">
        <w:rPr>
          <w:rtl/>
        </w:rPr>
        <w:t xml:space="preserve"> وضع قاعدة أن يكون عمل الإنسان تقربا</w:t>
      </w:r>
      <w:r>
        <w:rPr>
          <w:rFonts w:hint="cs"/>
          <w:rtl/>
        </w:rPr>
        <w:t>ً</w:t>
      </w:r>
      <w:r w:rsidR="000D575F" w:rsidRPr="000D575F">
        <w:rPr>
          <w:rtl/>
        </w:rPr>
        <w:t xml:space="preserve"> إلى الله سبحانه وفي طريق الله سبحانه، </w:t>
      </w:r>
      <w:r w:rsidR="00795693">
        <w:rPr>
          <w:rFonts w:hint="cs"/>
          <w:rtl/>
        </w:rPr>
        <w:t>و</w:t>
      </w:r>
      <w:r w:rsidR="000D575F" w:rsidRPr="000D575F">
        <w:rPr>
          <w:rtl/>
        </w:rPr>
        <w:t>أن يكون ال</w:t>
      </w:r>
      <w:r w:rsidR="00795693">
        <w:rPr>
          <w:rFonts w:hint="cs"/>
          <w:rtl/>
        </w:rPr>
        <w:t>أ</w:t>
      </w:r>
      <w:r w:rsidR="000D575F" w:rsidRPr="000D575F">
        <w:rPr>
          <w:rtl/>
        </w:rPr>
        <w:t xml:space="preserve">خذ والعطاء والفعل تحت ضوء أوامر الله سبحانه، وإذا كان الأمر كذلك فالرواية شاملة لمحل البحث </w:t>
      </w:r>
      <w:r w:rsidR="00795693">
        <w:rPr>
          <w:rFonts w:hint="cs"/>
          <w:rtl/>
        </w:rPr>
        <w:t>و</w:t>
      </w:r>
      <w:r w:rsidR="000D575F" w:rsidRPr="000D575F">
        <w:rPr>
          <w:rtl/>
        </w:rPr>
        <w:t>بما أن الله تعالى أوجب عليًّ لبس الملابس</w:t>
      </w:r>
      <w:r w:rsidR="00795693">
        <w:rPr>
          <w:rFonts w:hint="cs"/>
          <w:rtl/>
        </w:rPr>
        <w:t xml:space="preserve"> في الصلاة</w:t>
      </w:r>
      <w:r w:rsidR="000D575F" w:rsidRPr="000D575F">
        <w:rPr>
          <w:rtl/>
        </w:rPr>
        <w:t xml:space="preserve"> فحينئذٍ لابد أن تكون مباحة يعني مأخوذة على نحو يجوّز الشارع المقدس</w:t>
      </w:r>
      <w:r w:rsidR="00795693">
        <w:rPr>
          <w:rFonts w:hint="cs"/>
          <w:rtl/>
        </w:rPr>
        <w:t xml:space="preserve"> الصلاة فيها.</w:t>
      </w:r>
    </w:p>
    <w:p w14:paraId="0DEC84A4" w14:textId="77777777" w:rsidR="00795693" w:rsidRDefault="000D575F" w:rsidP="000D575F">
      <w:pPr>
        <w:rPr>
          <w:rtl/>
        </w:rPr>
      </w:pPr>
      <w:r w:rsidRPr="000D575F">
        <w:rPr>
          <w:rtl/>
        </w:rPr>
        <w:t xml:space="preserve">لم غفل حكيم الفقهاء </w:t>
      </w:r>
      <w:r w:rsidR="00795693" w:rsidRPr="000D575F">
        <w:rPr>
          <w:rtl/>
        </w:rPr>
        <w:t xml:space="preserve">في هذا المطلب </w:t>
      </w:r>
      <w:r w:rsidRPr="000D575F">
        <w:rPr>
          <w:rtl/>
        </w:rPr>
        <w:t>مع دقته الشديدة جداً في معظم مطالب مستمسكه الشريف (رض)</w:t>
      </w:r>
      <w:r w:rsidR="00795693">
        <w:rPr>
          <w:rFonts w:hint="cs"/>
          <w:rtl/>
        </w:rPr>
        <w:t>، لست أدري.</w:t>
      </w:r>
    </w:p>
    <w:p w14:paraId="18FF84A9" w14:textId="18E6F5DB" w:rsidR="00EF3383" w:rsidRDefault="00EF3383" w:rsidP="000D575F">
      <w:pPr>
        <w:rPr>
          <w:rtl/>
        </w:rPr>
      </w:pPr>
      <w:r>
        <w:rPr>
          <w:rFonts w:hint="cs"/>
          <w:rtl/>
        </w:rPr>
        <w:t>وأ</w:t>
      </w:r>
      <w:r w:rsidR="000D575F" w:rsidRPr="000D575F">
        <w:rPr>
          <w:rtl/>
        </w:rPr>
        <w:t xml:space="preserve">ما </w:t>
      </w:r>
      <w:r>
        <w:rPr>
          <w:rFonts w:hint="cs"/>
          <w:rtl/>
        </w:rPr>
        <w:t>ال</w:t>
      </w:r>
      <w:r w:rsidR="000D575F" w:rsidRPr="000D575F">
        <w:rPr>
          <w:rtl/>
        </w:rPr>
        <w:t xml:space="preserve">رواية </w:t>
      </w:r>
      <w:r>
        <w:rPr>
          <w:rFonts w:hint="cs"/>
          <w:rtl/>
        </w:rPr>
        <w:t>ال</w:t>
      </w:r>
      <w:r w:rsidR="000D575F" w:rsidRPr="000D575F">
        <w:rPr>
          <w:rtl/>
        </w:rPr>
        <w:t xml:space="preserve">ثانية </w:t>
      </w:r>
      <w:r>
        <w:rPr>
          <w:rFonts w:hint="cs"/>
          <w:rtl/>
        </w:rPr>
        <w:t>ف</w:t>
      </w:r>
      <w:r w:rsidR="000D575F" w:rsidRPr="000D575F">
        <w:rPr>
          <w:rtl/>
        </w:rPr>
        <w:t>ا</w:t>
      </w:r>
      <w:r>
        <w:rPr>
          <w:rFonts w:hint="cs"/>
          <w:rtl/>
        </w:rPr>
        <w:t>لإ</w:t>
      </w:r>
      <w:r w:rsidR="000D575F" w:rsidRPr="000D575F">
        <w:rPr>
          <w:rtl/>
        </w:rPr>
        <w:t xml:space="preserve">شكال من حيث السند </w:t>
      </w:r>
      <w:r>
        <w:rPr>
          <w:rFonts w:hint="cs"/>
          <w:rtl/>
        </w:rPr>
        <w:t xml:space="preserve">لأنها </w:t>
      </w:r>
      <w:r w:rsidR="000D575F" w:rsidRPr="000D575F">
        <w:rPr>
          <w:rtl/>
        </w:rPr>
        <w:t>مرسلة لكن العلماء اعتمدوا عليها ولعل اعتماد العلماء على هذه الرواية في محل الكلام كاف</w:t>
      </w:r>
      <w:r>
        <w:rPr>
          <w:rFonts w:hint="cs"/>
          <w:rtl/>
        </w:rPr>
        <w:t>ٍ</w:t>
      </w:r>
      <w:r w:rsidR="000D575F" w:rsidRPr="000D575F">
        <w:rPr>
          <w:rtl/>
        </w:rPr>
        <w:t xml:space="preserve"> لأجل</w:t>
      </w:r>
      <w:r>
        <w:rPr>
          <w:rFonts w:hint="cs"/>
          <w:rtl/>
        </w:rPr>
        <w:t xml:space="preserve"> الأخذ بها</w:t>
      </w:r>
      <w:r w:rsidR="000D575F" w:rsidRPr="000D575F">
        <w:rPr>
          <w:rtl/>
        </w:rPr>
        <w:t xml:space="preserve">، لا </w:t>
      </w:r>
      <w:r>
        <w:rPr>
          <w:rFonts w:hint="cs"/>
          <w:rtl/>
        </w:rPr>
        <w:t>أ</w:t>
      </w:r>
      <w:r w:rsidR="000D575F" w:rsidRPr="000D575F">
        <w:rPr>
          <w:rtl/>
        </w:rPr>
        <w:t>قل</w:t>
      </w:r>
      <w:r w:rsidR="00E02C2E">
        <w:rPr>
          <w:rFonts w:hint="cs"/>
          <w:rtl/>
        </w:rPr>
        <w:t>ّ</w:t>
      </w:r>
      <w:r w:rsidR="000D575F" w:rsidRPr="000D575F">
        <w:rPr>
          <w:rtl/>
        </w:rPr>
        <w:t xml:space="preserve"> </w:t>
      </w:r>
      <w:r w:rsidR="00E02C2E">
        <w:rPr>
          <w:rFonts w:hint="cs"/>
          <w:rtl/>
        </w:rPr>
        <w:t>أ</w:t>
      </w:r>
      <w:r w:rsidR="00E02C2E" w:rsidRPr="000D575F">
        <w:rPr>
          <w:rFonts w:hint="cs"/>
          <w:rtl/>
        </w:rPr>
        <w:t>ن</w:t>
      </w:r>
      <w:r w:rsidR="000D575F" w:rsidRPr="000D575F">
        <w:rPr>
          <w:rtl/>
        </w:rPr>
        <w:t xml:space="preserve"> </w:t>
      </w:r>
      <w:r>
        <w:rPr>
          <w:rFonts w:hint="cs"/>
          <w:rtl/>
        </w:rPr>
        <w:t>ت</w:t>
      </w:r>
      <w:r w:rsidR="000D575F" w:rsidRPr="000D575F">
        <w:rPr>
          <w:rtl/>
        </w:rPr>
        <w:t xml:space="preserve">جعل مؤيداً للحكم لا دليلاً شرعياً </w:t>
      </w:r>
      <w:r>
        <w:rPr>
          <w:rFonts w:hint="cs"/>
          <w:rtl/>
        </w:rPr>
        <w:t>عليه.</w:t>
      </w:r>
    </w:p>
    <w:p w14:paraId="4C3B56D7" w14:textId="77777777" w:rsidR="00AD1073" w:rsidRDefault="000D575F" w:rsidP="000D575F">
      <w:pPr>
        <w:rPr>
          <w:rtl/>
        </w:rPr>
      </w:pPr>
      <w:r w:rsidRPr="000D575F">
        <w:rPr>
          <w:rtl/>
        </w:rPr>
        <w:t xml:space="preserve"> هذا تمام كلامنا فيما أفاد حكيم الفقهاء في المطلب </w:t>
      </w:r>
      <w:r w:rsidR="00AD1073">
        <w:rPr>
          <w:rFonts w:hint="cs"/>
          <w:rtl/>
        </w:rPr>
        <w:t>و</w:t>
      </w:r>
      <w:r w:rsidRPr="000D575F">
        <w:rPr>
          <w:rtl/>
        </w:rPr>
        <w:t>ما أفاد</w:t>
      </w:r>
      <w:r w:rsidR="00AD1073">
        <w:rPr>
          <w:rFonts w:hint="cs"/>
          <w:rtl/>
        </w:rPr>
        <w:t>ه</w:t>
      </w:r>
      <w:r w:rsidRPr="000D575F">
        <w:rPr>
          <w:rtl/>
        </w:rPr>
        <w:t xml:space="preserve"> </w:t>
      </w:r>
      <w:proofErr w:type="spellStart"/>
      <w:r w:rsidRPr="000D575F">
        <w:rPr>
          <w:rtl/>
        </w:rPr>
        <w:t>اليزدي</w:t>
      </w:r>
      <w:proofErr w:type="spellEnd"/>
      <w:r w:rsidRPr="000D575F">
        <w:rPr>
          <w:rtl/>
        </w:rPr>
        <w:t xml:space="preserve"> (رض) حسب الظاهر صحيح لحد الآن</w:t>
      </w:r>
      <w:r w:rsidR="00AD1073">
        <w:rPr>
          <w:rFonts w:hint="cs"/>
          <w:rtl/>
        </w:rPr>
        <w:t>.</w:t>
      </w:r>
    </w:p>
    <w:p w14:paraId="19F832BB" w14:textId="7446DD80" w:rsidR="000D575F" w:rsidRPr="000D575F" w:rsidRDefault="000D575F" w:rsidP="000D575F">
      <w:pPr>
        <w:rPr>
          <w:rtl/>
        </w:rPr>
      </w:pPr>
      <w:r w:rsidRPr="000D575F">
        <w:rPr>
          <w:rtl/>
        </w:rPr>
        <w:t xml:space="preserve"> </w:t>
      </w:r>
      <w:r w:rsidR="00AD1073">
        <w:rPr>
          <w:rFonts w:hint="cs"/>
          <w:rtl/>
        </w:rPr>
        <w:t>أ</w:t>
      </w:r>
      <w:r w:rsidRPr="000D575F">
        <w:rPr>
          <w:rtl/>
        </w:rPr>
        <w:t>ما السيد الأعظم (رض) فقد حوّلنا إلى ما أفاد</w:t>
      </w:r>
      <w:r w:rsidR="00143F00">
        <w:rPr>
          <w:rFonts w:hint="cs"/>
          <w:rtl/>
        </w:rPr>
        <w:t>ه</w:t>
      </w:r>
      <w:r w:rsidRPr="000D575F">
        <w:rPr>
          <w:rtl/>
        </w:rPr>
        <w:t xml:space="preserve"> في الأصول </w:t>
      </w:r>
      <w:r w:rsidR="00143F00">
        <w:rPr>
          <w:rFonts w:hint="cs"/>
          <w:rtl/>
        </w:rPr>
        <w:t>من حكم المشهور، باعتبار</w:t>
      </w:r>
      <w:r w:rsidRPr="000D575F">
        <w:rPr>
          <w:rtl/>
        </w:rPr>
        <w:t xml:space="preserve"> </w:t>
      </w:r>
      <w:r w:rsidR="00143F00">
        <w:rPr>
          <w:rFonts w:hint="cs"/>
          <w:rtl/>
        </w:rPr>
        <w:t>أن</w:t>
      </w:r>
      <w:r w:rsidRPr="000D575F">
        <w:rPr>
          <w:rtl/>
        </w:rPr>
        <w:t xml:space="preserve"> المشهور بصحة الصلاة إذا كان جاهلاً ولكن المقام يقتضي التحقيق و</w:t>
      </w:r>
      <w:r w:rsidR="00143F00">
        <w:rPr>
          <w:rFonts w:hint="cs"/>
          <w:rtl/>
        </w:rPr>
        <w:t xml:space="preserve">قد </w:t>
      </w:r>
      <w:r w:rsidRPr="000D575F">
        <w:rPr>
          <w:rtl/>
        </w:rPr>
        <w:t xml:space="preserve">أفاد تحقيقاً جلياً جداً واستفاد من ذلك الحكم على خلاف ما أفاده المشهور وإن شاء الله نتعرض لكم </w:t>
      </w:r>
      <w:r w:rsidR="00143F00">
        <w:rPr>
          <w:rFonts w:hint="cs"/>
          <w:rtl/>
        </w:rPr>
        <w:t>والحمد لله رب العالمين</w:t>
      </w:r>
      <w:r w:rsidRPr="000D575F">
        <w:rPr>
          <w:rtl/>
        </w:rPr>
        <w:t xml:space="preserve">. </w:t>
      </w:r>
    </w:p>
    <w:p w14:paraId="1F3309FB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15A"/>
    <w:rsid w:val="000D575F"/>
    <w:rsid w:val="00101E3B"/>
    <w:rsid w:val="00143F00"/>
    <w:rsid w:val="0014508C"/>
    <w:rsid w:val="00202507"/>
    <w:rsid w:val="002308F7"/>
    <w:rsid w:val="002D29F4"/>
    <w:rsid w:val="002F1BD6"/>
    <w:rsid w:val="002F515A"/>
    <w:rsid w:val="00306F07"/>
    <w:rsid w:val="00360DEC"/>
    <w:rsid w:val="003825F0"/>
    <w:rsid w:val="003F590D"/>
    <w:rsid w:val="005A6024"/>
    <w:rsid w:val="005C416E"/>
    <w:rsid w:val="005F72A1"/>
    <w:rsid w:val="0068795F"/>
    <w:rsid w:val="00795693"/>
    <w:rsid w:val="00811EC9"/>
    <w:rsid w:val="0082550B"/>
    <w:rsid w:val="0086630D"/>
    <w:rsid w:val="008F0103"/>
    <w:rsid w:val="00936CBE"/>
    <w:rsid w:val="0094657A"/>
    <w:rsid w:val="00A01AB2"/>
    <w:rsid w:val="00AD1073"/>
    <w:rsid w:val="00AE603B"/>
    <w:rsid w:val="00B9319C"/>
    <w:rsid w:val="00C7183B"/>
    <w:rsid w:val="00D25346"/>
    <w:rsid w:val="00D61C5D"/>
    <w:rsid w:val="00DD1E86"/>
    <w:rsid w:val="00DF20D3"/>
    <w:rsid w:val="00E02C2E"/>
    <w:rsid w:val="00E87BAC"/>
    <w:rsid w:val="00ED5D06"/>
    <w:rsid w:val="00EF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EB6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15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F51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F51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F515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F51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F515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F51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F51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F51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F51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F515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F51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F515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F515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F515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F515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F515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F515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F51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F51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F51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F515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F51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F51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F515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F515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F515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F515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F515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F515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15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F51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F51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F515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F51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F515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F51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F51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F51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F51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F515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F51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F515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F515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F515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F515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F515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F515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F51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F51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F51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F515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F51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F51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F515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F515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F515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F515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F515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F515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9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8</cp:revision>
  <dcterms:created xsi:type="dcterms:W3CDTF">2025-04-23T20:22:00Z</dcterms:created>
  <dcterms:modified xsi:type="dcterms:W3CDTF">2025-04-24T05:26:00Z</dcterms:modified>
</cp:coreProperties>
</file>