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079D6" w14:textId="11C08E1F" w:rsidR="008A73A9" w:rsidRDefault="008A73A9" w:rsidP="008A73A9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21</w:t>
      </w:r>
      <w:r>
        <w:rPr>
          <w:rFonts w:cs="Arial"/>
          <w:rtl/>
        </w:rPr>
        <w:t xml:space="preserve"> شوال 1446هـ‏</w:t>
      </w:r>
    </w:p>
    <w:p w14:paraId="31EEB712" w14:textId="6C0FB338" w:rsidR="008A73A9" w:rsidRDefault="008A73A9" w:rsidP="008A73A9">
      <w:pPr>
        <w:jc w:val="center"/>
        <w:rPr>
          <w:rtl/>
        </w:rPr>
      </w:pPr>
      <w:r>
        <w:rPr>
          <w:rFonts w:cs="Arial" w:hint="cs"/>
          <w:rtl/>
        </w:rPr>
        <w:t>الأحد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20</w:t>
      </w:r>
      <w:r>
        <w:rPr>
          <w:rFonts w:cs="Arial"/>
          <w:rtl/>
        </w:rPr>
        <w:t xml:space="preserve"> نيسان 2025‏ م</w:t>
      </w:r>
    </w:p>
    <w:p w14:paraId="2DF20D73" w14:textId="5F112864" w:rsidR="008A73A9" w:rsidRDefault="00026AE2" w:rsidP="008A73A9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8A73A9">
        <w:rPr>
          <w:rFonts w:cs="Arial"/>
          <w:rtl/>
        </w:rPr>
        <w:t xml:space="preserve">مكان المصلي: </w:t>
      </w:r>
      <w:r w:rsidR="008A73A9" w:rsidRPr="002F0649">
        <w:rPr>
          <w:rFonts w:cs="Arial"/>
          <w:rtl/>
        </w:rPr>
        <w:t xml:space="preserve">الصلاة في </w:t>
      </w:r>
      <w:r w:rsidR="008A73A9">
        <w:rPr>
          <w:rFonts w:cs="Arial" w:hint="cs"/>
          <w:rtl/>
        </w:rPr>
        <w:t>ال</w:t>
      </w:r>
      <w:r w:rsidR="008A73A9" w:rsidRPr="002F0649">
        <w:rPr>
          <w:rFonts w:cs="Arial"/>
          <w:rtl/>
        </w:rPr>
        <w:t xml:space="preserve">مكان </w:t>
      </w:r>
      <w:r w:rsidR="008A73A9">
        <w:rPr>
          <w:rFonts w:cs="Arial" w:hint="cs"/>
          <w:rtl/>
        </w:rPr>
        <w:t>مغصوب حق السبق</w:t>
      </w:r>
    </w:p>
    <w:p w14:paraId="616A5D3A" w14:textId="77777777" w:rsidR="008A73A9" w:rsidRDefault="008A73A9" w:rsidP="008A73A9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1F66516F" w14:textId="334ED3F6" w:rsidR="00342339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كان كلامنا في </w:t>
      </w:r>
      <w:r w:rsidR="00342339">
        <w:rPr>
          <w:rFonts w:hint="cs"/>
          <w:rtl/>
        </w:rPr>
        <w:t>الدرس</w:t>
      </w:r>
      <w:r>
        <w:rPr>
          <w:rFonts w:hint="cs"/>
          <w:rtl/>
        </w:rPr>
        <w:t xml:space="preserve"> السابق في الروايتين اللتين ذكرهما صاحب الوسائل</w:t>
      </w:r>
      <w:r w:rsidR="00342339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342339">
        <w:rPr>
          <w:rFonts w:hint="cs"/>
          <w:rtl/>
        </w:rPr>
        <w:t>و</w:t>
      </w:r>
      <w:r>
        <w:rPr>
          <w:rFonts w:hint="cs"/>
          <w:rtl/>
        </w:rPr>
        <w:t xml:space="preserve">مضمون الروايتين أنه إذا سبق أحد إلى مكان في السوق أو في المسجد أو في مكان مشترك وجاء آخر </w:t>
      </w:r>
      <w:r w:rsidR="00342339">
        <w:rPr>
          <w:rFonts w:hint="cs"/>
          <w:rtl/>
        </w:rPr>
        <w:t>لي</w:t>
      </w:r>
      <w:r>
        <w:rPr>
          <w:rFonts w:hint="cs"/>
          <w:rtl/>
        </w:rPr>
        <w:t xml:space="preserve">جلس في مكانه، </w:t>
      </w:r>
      <w:r w:rsidR="00342339">
        <w:rPr>
          <w:rFonts w:hint="cs"/>
          <w:rtl/>
        </w:rPr>
        <w:t>فللأول الأحقية.</w:t>
      </w:r>
    </w:p>
    <w:p w14:paraId="48F67E56" w14:textId="77777777" w:rsidR="00527631" w:rsidRDefault="00342339" w:rsidP="008A73A9">
      <w:pPr>
        <w:jc w:val="both"/>
        <w:rPr>
          <w:rtl/>
        </w:rPr>
      </w:pPr>
      <w:r>
        <w:rPr>
          <w:rFonts w:hint="cs"/>
          <w:rtl/>
        </w:rPr>
        <w:t>و</w:t>
      </w:r>
      <w:r w:rsidR="008A73A9">
        <w:rPr>
          <w:rFonts w:hint="cs"/>
          <w:rtl/>
        </w:rPr>
        <w:t xml:space="preserve">حكم </w:t>
      </w:r>
      <w:proofErr w:type="spellStart"/>
      <w:r w:rsidR="008A73A9">
        <w:rPr>
          <w:rFonts w:hint="cs"/>
          <w:rtl/>
        </w:rPr>
        <w:t>اليزدي</w:t>
      </w:r>
      <w:proofErr w:type="spellEnd"/>
      <w:r w:rsidR="008A73A9">
        <w:rPr>
          <w:rFonts w:hint="cs"/>
          <w:rtl/>
        </w:rPr>
        <w:t xml:space="preserve"> (رض) </w:t>
      </w:r>
      <w:r>
        <w:rPr>
          <w:rFonts w:hint="cs"/>
          <w:rtl/>
        </w:rPr>
        <w:t xml:space="preserve">هنا </w:t>
      </w:r>
      <w:r w:rsidR="008A73A9">
        <w:rPr>
          <w:rFonts w:hint="cs"/>
          <w:rtl/>
        </w:rPr>
        <w:t xml:space="preserve">بأن هذا الشخص الثاني الذي </w:t>
      </w:r>
      <w:r w:rsidR="00527631">
        <w:rPr>
          <w:rFonts w:hint="cs"/>
          <w:rtl/>
        </w:rPr>
        <w:t>تعدى</w:t>
      </w:r>
      <w:r w:rsidR="008A73A9">
        <w:rPr>
          <w:rFonts w:hint="cs"/>
          <w:rtl/>
        </w:rPr>
        <w:t xml:space="preserve"> تبطل صلاته</w:t>
      </w:r>
      <w:r w:rsidR="00527631">
        <w:rPr>
          <w:rFonts w:hint="cs"/>
          <w:rtl/>
        </w:rPr>
        <w:t>.</w:t>
      </w:r>
    </w:p>
    <w:p w14:paraId="5438DC87" w14:textId="77777777" w:rsidR="00527631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 صاحب الجواهر (رض) غيره من الفقهاء (رض) </w:t>
      </w:r>
      <w:r w:rsidR="00527631">
        <w:rPr>
          <w:rFonts w:hint="cs"/>
          <w:rtl/>
        </w:rPr>
        <w:t>استدلوا بعدم الملازمة بين أولوية الأول وأحقيته.</w:t>
      </w:r>
    </w:p>
    <w:p w14:paraId="38B997AA" w14:textId="77777777" w:rsidR="003D120F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كون </w:t>
      </w:r>
      <w:r w:rsidR="003D120F">
        <w:rPr>
          <w:rFonts w:hint="cs"/>
          <w:rtl/>
        </w:rPr>
        <w:t xml:space="preserve">ارتباط </w:t>
      </w:r>
      <w:r>
        <w:rPr>
          <w:rFonts w:hint="cs"/>
          <w:rtl/>
        </w:rPr>
        <w:t xml:space="preserve">أحد بالنسبة إلى شيء قد يعبر عنه </w:t>
      </w:r>
      <w:r w:rsidR="003D120F">
        <w:rPr>
          <w:rFonts w:hint="cs"/>
          <w:rtl/>
        </w:rPr>
        <w:t>ب</w:t>
      </w:r>
      <w:r>
        <w:rPr>
          <w:rFonts w:hint="cs"/>
          <w:rtl/>
        </w:rPr>
        <w:t xml:space="preserve">أنه أولى به، وقد يقال </w:t>
      </w:r>
      <w:r w:rsidR="003D120F">
        <w:rPr>
          <w:rFonts w:hint="cs"/>
          <w:rtl/>
        </w:rPr>
        <w:t>إ</w:t>
      </w:r>
      <w:r>
        <w:rPr>
          <w:rFonts w:hint="cs"/>
          <w:rtl/>
        </w:rPr>
        <w:t xml:space="preserve">نه </w:t>
      </w:r>
      <w:r w:rsidR="003D120F">
        <w:rPr>
          <w:rFonts w:hint="cs"/>
          <w:rtl/>
        </w:rPr>
        <w:t>أ</w:t>
      </w:r>
      <w:r>
        <w:rPr>
          <w:rFonts w:hint="cs"/>
          <w:rtl/>
        </w:rPr>
        <w:t xml:space="preserve">حق به، </w:t>
      </w:r>
      <w:r w:rsidR="003D120F">
        <w:rPr>
          <w:rFonts w:hint="cs"/>
          <w:rtl/>
        </w:rPr>
        <w:t>و</w:t>
      </w:r>
      <w:r>
        <w:rPr>
          <w:rFonts w:hint="cs"/>
          <w:rtl/>
        </w:rPr>
        <w:t xml:space="preserve">قد خفي </w:t>
      </w:r>
      <w:r w:rsidR="003D120F">
        <w:rPr>
          <w:rFonts w:hint="cs"/>
          <w:rtl/>
        </w:rPr>
        <w:t>ب</w:t>
      </w:r>
      <w:r>
        <w:rPr>
          <w:rFonts w:hint="cs"/>
          <w:rtl/>
        </w:rPr>
        <w:t>حسب الظاهر على الأعلام (رض) الفرق بينهما</w:t>
      </w:r>
      <w:r w:rsidR="003D120F">
        <w:rPr>
          <w:rFonts w:hint="cs"/>
          <w:rtl/>
        </w:rPr>
        <w:t>.</w:t>
      </w:r>
    </w:p>
    <w:p w14:paraId="02A2123D" w14:textId="77777777" w:rsidR="00CF662A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 لابد من الفرق بين التعبيرين </w:t>
      </w:r>
      <w:r w:rsidR="008706C8">
        <w:rPr>
          <w:rFonts w:hint="cs"/>
          <w:rtl/>
        </w:rPr>
        <w:t>ف</w:t>
      </w:r>
      <w:r>
        <w:rPr>
          <w:rFonts w:hint="cs"/>
          <w:rtl/>
        </w:rPr>
        <w:t xml:space="preserve">في الأولوية لا يقتضي أن من هو أولى رجوع على الآخر، ولكن كلمة </w:t>
      </w:r>
      <w:r w:rsidR="00CF662A">
        <w:rPr>
          <w:rFonts w:hint="cs"/>
          <w:rtl/>
        </w:rPr>
        <w:t>أ</w:t>
      </w:r>
      <w:r>
        <w:rPr>
          <w:rFonts w:hint="cs"/>
          <w:rtl/>
        </w:rPr>
        <w:t xml:space="preserve">حق </w:t>
      </w:r>
      <w:r w:rsidR="00CF662A">
        <w:rPr>
          <w:rFonts w:hint="cs"/>
          <w:rtl/>
        </w:rPr>
        <w:t>ت</w:t>
      </w:r>
      <w:r>
        <w:rPr>
          <w:rFonts w:hint="cs"/>
          <w:rtl/>
        </w:rPr>
        <w:t xml:space="preserve">قتضي أن في المقام حقان </w:t>
      </w:r>
      <w:r w:rsidR="00CF662A">
        <w:rPr>
          <w:rFonts w:hint="cs"/>
          <w:rtl/>
        </w:rPr>
        <w:t>أ</w:t>
      </w:r>
      <w:r>
        <w:rPr>
          <w:rFonts w:hint="cs"/>
          <w:rtl/>
        </w:rPr>
        <w:t>حدهم يستحق دون الآخر</w:t>
      </w:r>
      <w:r w:rsidR="00CF662A">
        <w:rPr>
          <w:rFonts w:hint="cs"/>
          <w:rtl/>
        </w:rPr>
        <w:t>.</w:t>
      </w:r>
    </w:p>
    <w:p w14:paraId="5E66D5B8" w14:textId="77777777" w:rsidR="00487DFA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CF662A">
        <w:rPr>
          <w:rFonts w:hint="cs"/>
          <w:rtl/>
        </w:rPr>
        <w:t>و</w:t>
      </w:r>
      <w:r>
        <w:rPr>
          <w:rFonts w:hint="cs"/>
          <w:rtl/>
        </w:rPr>
        <w:t xml:space="preserve">لو </w:t>
      </w:r>
      <w:r w:rsidR="00CF662A">
        <w:rPr>
          <w:rFonts w:hint="cs"/>
          <w:rtl/>
        </w:rPr>
        <w:t>تأمل</w:t>
      </w:r>
      <w:r>
        <w:rPr>
          <w:rFonts w:hint="cs"/>
          <w:rtl/>
        </w:rPr>
        <w:t xml:space="preserve"> الأعلام (رض)</w:t>
      </w:r>
      <w:r w:rsidR="00CF662A">
        <w:rPr>
          <w:rFonts w:hint="cs"/>
          <w:rtl/>
        </w:rPr>
        <w:t xml:space="preserve"> باستعمالات الكلمة بالقرآن</w:t>
      </w:r>
      <w:r>
        <w:rPr>
          <w:rFonts w:hint="cs"/>
          <w:rtl/>
        </w:rPr>
        <w:t xml:space="preserve"> لوصلوا إلى ما وصل إليه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</w:t>
      </w:r>
      <w:r w:rsidR="00CF662A">
        <w:rPr>
          <w:rFonts w:hint="cs"/>
          <w:rtl/>
        </w:rPr>
        <w:t>؛</w:t>
      </w:r>
      <w:r>
        <w:rPr>
          <w:rFonts w:hint="cs"/>
          <w:rtl/>
        </w:rPr>
        <w:t xml:space="preserve"> ففي القرآن قال </w:t>
      </w:r>
      <w:r w:rsidR="00487DFA">
        <w:rPr>
          <w:rFonts w:hint="cs"/>
          <w:rtl/>
        </w:rPr>
        <w:t>تعالى:</w:t>
      </w:r>
    </w:p>
    <w:p w14:paraId="6BBAD535" w14:textId="39935093" w:rsidR="006D7980" w:rsidRDefault="006D7980" w:rsidP="008A73A9">
      <w:pPr>
        <w:jc w:val="both"/>
        <w:rPr>
          <w:rFonts w:cs="Arial"/>
          <w:rtl/>
        </w:rPr>
      </w:pPr>
      <w:r>
        <w:rPr>
          <w:rFonts w:ascii="Calibri" w:hAnsi="Calibri" w:cs="Calibri"/>
          <w:rtl/>
        </w:rPr>
        <w:t>﴿</w:t>
      </w:r>
      <w:r w:rsidRPr="006D7980">
        <w:rPr>
          <w:rFonts w:cs="Arial"/>
          <w:b/>
          <w:bCs/>
          <w:rtl/>
        </w:rPr>
        <w:t>فَأَيُّ الْفَرِيقَيْنِ أَحَقُّ بِالْأَمْنِ إِنْ كُنْتُمْ تَعْلَمُونَ</w:t>
      </w:r>
      <w:r>
        <w:rPr>
          <w:rFonts w:ascii="Calibri" w:hAnsi="Calibri" w:cs="Calibri"/>
          <w:rtl/>
        </w:rPr>
        <w:t>﴾</w:t>
      </w:r>
      <w:r w:rsidR="00404CF3">
        <w:rPr>
          <w:rFonts w:ascii="Calibri" w:hAnsi="Calibri" w:cs="Calibri" w:hint="cs"/>
          <w:rtl/>
        </w:rPr>
        <w:t xml:space="preserve"> </w:t>
      </w:r>
      <w:r w:rsidRPr="006D7980">
        <w:rPr>
          <w:rFonts w:ascii="mylotus" w:hAnsi="mylotus" w:cs="mylotus" w:hint="cs"/>
          <w:sz w:val="28"/>
          <w:szCs w:val="28"/>
          <w:vertAlign w:val="superscript"/>
          <w:lang w:bidi="ar-IQ"/>
        </w:rPr>
        <w:t>(</w:t>
      </w:r>
      <w:r w:rsidRPr="006D7980">
        <w:rPr>
          <w:rStyle w:val="ab"/>
          <w:rFonts w:ascii="mylotus" w:hAnsi="mylotus" w:cs="mylotus"/>
          <w:sz w:val="28"/>
          <w:szCs w:val="28"/>
          <w:lang w:bidi="ar-IQ"/>
        </w:rPr>
        <w:footnoteReference w:id="1"/>
      </w:r>
      <w:r w:rsidRPr="006D7980">
        <w:rPr>
          <w:rFonts w:ascii="mylotus" w:hAnsi="mylotus" w:cs="mylotus" w:hint="cs"/>
          <w:sz w:val="28"/>
          <w:szCs w:val="28"/>
          <w:vertAlign w:val="superscript"/>
          <w:lang w:bidi="ar-IQ"/>
        </w:rPr>
        <w:t>)</w:t>
      </w:r>
      <w:r w:rsidRPr="006D7980">
        <w:rPr>
          <w:rFonts w:ascii="mylotus" w:hAnsi="mylotus" w:cs="mylotus" w:hint="cs"/>
          <w:sz w:val="28"/>
          <w:szCs w:val="28"/>
          <w:rtl/>
          <w:lang w:bidi="ar-IQ"/>
        </w:rPr>
        <w:t>.</w:t>
      </w:r>
    </w:p>
    <w:p w14:paraId="60372326" w14:textId="06796152" w:rsidR="00404CF3" w:rsidRDefault="008A73A9" w:rsidP="008A73A9">
      <w:pPr>
        <w:jc w:val="both"/>
        <w:rPr>
          <w:rtl/>
        </w:rPr>
      </w:pPr>
      <w:r>
        <w:rPr>
          <w:rFonts w:hint="cs"/>
          <w:rtl/>
        </w:rPr>
        <w:t>وفي آية أخرى من الآيات الشريفة،</w:t>
      </w:r>
      <w:r w:rsidR="00404CF3">
        <w:rPr>
          <w:rFonts w:hint="cs"/>
          <w:rtl/>
        </w:rPr>
        <w:t xml:space="preserve"> قال تعالى:</w:t>
      </w:r>
    </w:p>
    <w:p w14:paraId="55B8C527" w14:textId="29FC59AF" w:rsidR="00404CF3" w:rsidRPr="00404CF3" w:rsidRDefault="00404CF3" w:rsidP="008A73A9">
      <w:pPr>
        <w:jc w:val="both"/>
        <w:rPr>
          <w:rFonts w:cs="Arial"/>
          <w:b/>
          <w:bCs/>
          <w:rtl/>
        </w:rPr>
      </w:pPr>
      <w:r>
        <w:rPr>
          <w:rFonts w:ascii="Calibri" w:hAnsi="Calibri" w:cs="Calibri"/>
          <w:rtl/>
        </w:rPr>
        <w:t>﴿</w:t>
      </w:r>
      <w:r w:rsidRPr="00404CF3">
        <w:rPr>
          <w:rFonts w:cs="Arial"/>
          <w:b/>
          <w:bCs/>
          <w:rtl/>
        </w:rPr>
        <w:t>وَاللَّهُ وَرَسُولُهُ أَحَقُّ أَنْ يُرْضُوهُ إِنْ كَانُوا مُؤْمِنِينَ</w:t>
      </w:r>
      <w:r>
        <w:rPr>
          <w:rFonts w:ascii="Calibri" w:hAnsi="Calibri" w:cs="Calibri"/>
          <w:rtl/>
        </w:rPr>
        <w:t>﴾</w:t>
      </w:r>
      <w:r>
        <w:rPr>
          <w:rFonts w:ascii="Calibri" w:hAnsi="Calibri" w:cs="Calibri" w:hint="cs"/>
          <w:rtl/>
        </w:rPr>
        <w:t xml:space="preserve"> </w:t>
      </w:r>
      <w:r w:rsidRPr="006D7980">
        <w:rPr>
          <w:rFonts w:ascii="mylotus" w:hAnsi="mylotus" w:cs="mylotus" w:hint="cs"/>
          <w:sz w:val="28"/>
          <w:szCs w:val="28"/>
          <w:vertAlign w:val="superscript"/>
          <w:lang w:bidi="ar-IQ"/>
        </w:rPr>
        <w:t>(</w:t>
      </w:r>
      <w:r w:rsidRPr="006D7980">
        <w:rPr>
          <w:rStyle w:val="ab"/>
          <w:rFonts w:ascii="mylotus" w:hAnsi="mylotus" w:cs="mylotus"/>
          <w:sz w:val="28"/>
          <w:szCs w:val="28"/>
          <w:lang w:bidi="ar-IQ"/>
        </w:rPr>
        <w:footnoteReference w:id="2"/>
      </w:r>
      <w:r w:rsidRPr="006D7980">
        <w:rPr>
          <w:rFonts w:ascii="mylotus" w:hAnsi="mylotus" w:cs="mylotus" w:hint="cs"/>
          <w:sz w:val="28"/>
          <w:szCs w:val="28"/>
          <w:vertAlign w:val="superscript"/>
          <w:lang w:bidi="ar-IQ"/>
        </w:rPr>
        <w:t>)</w:t>
      </w:r>
      <w:r w:rsidRPr="006D7980">
        <w:rPr>
          <w:rFonts w:ascii="mylotus" w:hAnsi="mylotus" w:cs="mylotus" w:hint="cs"/>
          <w:sz w:val="28"/>
          <w:szCs w:val="28"/>
          <w:rtl/>
          <w:lang w:bidi="ar-IQ"/>
        </w:rPr>
        <w:t>.</w:t>
      </w:r>
    </w:p>
    <w:p w14:paraId="53B61DEF" w14:textId="0713BFCF" w:rsidR="00CF3003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 يعني مقتضى ال</w:t>
      </w:r>
      <w:r w:rsidR="00CF3003">
        <w:rPr>
          <w:rFonts w:hint="cs"/>
          <w:rtl/>
        </w:rPr>
        <w:t>إ</w:t>
      </w:r>
      <w:r>
        <w:rPr>
          <w:rFonts w:hint="cs"/>
          <w:rtl/>
        </w:rPr>
        <w:t>يمان أن يرضو</w:t>
      </w:r>
      <w:r w:rsidR="00CF3003">
        <w:rPr>
          <w:rFonts w:hint="cs"/>
          <w:rtl/>
        </w:rPr>
        <w:t>ا</w:t>
      </w:r>
      <w:r>
        <w:rPr>
          <w:rFonts w:hint="cs"/>
          <w:rtl/>
        </w:rPr>
        <w:t xml:space="preserve"> صاحب الحق، من يحق له الحق، </w:t>
      </w:r>
      <w:r w:rsidR="00CF3003">
        <w:rPr>
          <w:rFonts w:hint="cs"/>
          <w:rtl/>
        </w:rPr>
        <w:t>و</w:t>
      </w:r>
      <w:r>
        <w:rPr>
          <w:rFonts w:hint="cs"/>
          <w:rtl/>
        </w:rPr>
        <w:t xml:space="preserve">الحق لغة معناه </w:t>
      </w:r>
      <w:r w:rsidR="00CF3003">
        <w:rPr>
          <w:rFonts w:hint="cs"/>
          <w:rtl/>
        </w:rPr>
        <w:t>ال</w:t>
      </w:r>
      <w:r>
        <w:rPr>
          <w:rFonts w:hint="cs"/>
          <w:rtl/>
        </w:rPr>
        <w:t xml:space="preserve">ثبوت، حق عليه القول يعني ثبت عليه القول، يعني الله ثابت له </w:t>
      </w:r>
      <w:r w:rsidR="00CF3003">
        <w:rPr>
          <w:rFonts w:hint="cs"/>
          <w:rtl/>
        </w:rPr>
        <w:t>ال</w:t>
      </w:r>
      <w:r>
        <w:rPr>
          <w:rFonts w:hint="cs"/>
          <w:rtl/>
        </w:rPr>
        <w:t>حق</w:t>
      </w:r>
      <w:r w:rsidR="00CF3003">
        <w:rPr>
          <w:rFonts w:hint="cs"/>
          <w:rtl/>
        </w:rPr>
        <w:t>.</w:t>
      </w:r>
    </w:p>
    <w:p w14:paraId="0694B46E" w14:textId="77777777" w:rsidR="000B6899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فمن هذه الآيات وغيرها وهي متعددة في القرآن الشريف، يظهر أن </w:t>
      </w:r>
      <w:r w:rsidR="000B6899">
        <w:rPr>
          <w:rFonts w:hint="cs"/>
          <w:rtl/>
        </w:rPr>
        <w:t>هناك</w:t>
      </w:r>
      <w:r>
        <w:rPr>
          <w:rFonts w:hint="cs"/>
          <w:rtl/>
        </w:rPr>
        <w:t xml:space="preserve"> فرق</w:t>
      </w:r>
      <w:r w:rsidR="000B6899">
        <w:rPr>
          <w:rFonts w:hint="cs"/>
          <w:rtl/>
        </w:rPr>
        <w:t>اً</w:t>
      </w:r>
      <w:r>
        <w:rPr>
          <w:rFonts w:hint="cs"/>
          <w:rtl/>
        </w:rPr>
        <w:t xml:space="preserve"> بين </w:t>
      </w:r>
      <w:r w:rsidR="000B6899">
        <w:rPr>
          <w:rFonts w:hint="cs"/>
          <w:rtl/>
        </w:rPr>
        <w:t>ال</w:t>
      </w:r>
      <w:r>
        <w:rPr>
          <w:rFonts w:hint="cs"/>
          <w:rtl/>
        </w:rPr>
        <w:t xml:space="preserve">تعبيرين أحدهما أولى من الآخر أو أحدهما </w:t>
      </w:r>
      <w:r w:rsidR="000B6899">
        <w:rPr>
          <w:rFonts w:hint="cs"/>
          <w:rtl/>
        </w:rPr>
        <w:t>أ</w:t>
      </w:r>
      <w:r>
        <w:rPr>
          <w:rFonts w:hint="cs"/>
          <w:rtl/>
        </w:rPr>
        <w:t>حق من الآخر، والتعبير بال</w:t>
      </w:r>
      <w:r w:rsidR="000B6899">
        <w:rPr>
          <w:rFonts w:hint="cs"/>
          <w:rtl/>
        </w:rPr>
        <w:t>أ</w:t>
      </w:r>
      <w:r>
        <w:rPr>
          <w:rFonts w:hint="cs"/>
          <w:rtl/>
        </w:rPr>
        <w:t>ولوية فقط يعطي ا</w:t>
      </w:r>
      <w:r w:rsidR="000B6899">
        <w:rPr>
          <w:rFonts w:hint="cs"/>
          <w:rtl/>
        </w:rPr>
        <w:t>لأ</w:t>
      </w:r>
      <w:r>
        <w:rPr>
          <w:rFonts w:hint="cs"/>
          <w:rtl/>
        </w:rPr>
        <w:t>فضلية وأما التعبير بال</w:t>
      </w:r>
      <w:r w:rsidR="000B6899">
        <w:rPr>
          <w:rFonts w:hint="cs"/>
          <w:rtl/>
        </w:rPr>
        <w:t>أ</w:t>
      </w:r>
      <w:r>
        <w:rPr>
          <w:rFonts w:hint="cs"/>
          <w:rtl/>
        </w:rPr>
        <w:t xml:space="preserve">حقية يقتضي الوجوب، </w:t>
      </w:r>
      <w:r w:rsidR="000B6899">
        <w:rPr>
          <w:rFonts w:hint="cs"/>
          <w:rtl/>
        </w:rPr>
        <w:t>و</w:t>
      </w:r>
      <w:r>
        <w:rPr>
          <w:rFonts w:hint="cs"/>
          <w:rtl/>
        </w:rPr>
        <w:t>اللزوم</w:t>
      </w:r>
      <w:r w:rsidR="000B6899">
        <w:rPr>
          <w:rFonts w:hint="cs"/>
          <w:rtl/>
        </w:rPr>
        <w:t>.</w:t>
      </w:r>
    </w:p>
    <w:p w14:paraId="11FE756C" w14:textId="77777777" w:rsidR="003A20B8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 بعد هذا التمهيد البسيط في خدمتكم نأتي إلى ما أفاده السيد الأعظم (رض)، </w:t>
      </w:r>
      <w:r w:rsidR="00653E62">
        <w:rPr>
          <w:rFonts w:hint="cs"/>
          <w:rtl/>
        </w:rPr>
        <w:t>فقد</w:t>
      </w:r>
      <w:r>
        <w:rPr>
          <w:rFonts w:hint="cs"/>
          <w:rtl/>
        </w:rPr>
        <w:t xml:space="preserve"> </w:t>
      </w:r>
      <w:r w:rsidR="00653E62">
        <w:rPr>
          <w:rFonts w:hint="cs"/>
          <w:rtl/>
        </w:rPr>
        <w:t>أ</w:t>
      </w:r>
      <w:r>
        <w:rPr>
          <w:rFonts w:hint="cs"/>
          <w:rtl/>
        </w:rPr>
        <w:t>خذ التعبير بال</w:t>
      </w:r>
      <w:r w:rsidR="00653E62">
        <w:rPr>
          <w:rFonts w:hint="cs"/>
          <w:rtl/>
        </w:rPr>
        <w:t>أ</w:t>
      </w:r>
      <w:r>
        <w:rPr>
          <w:rFonts w:hint="cs"/>
          <w:rtl/>
        </w:rPr>
        <w:t>حق مثل التعبير بال</w:t>
      </w:r>
      <w:r w:rsidR="00653E62">
        <w:rPr>
          <w:rFonts w:hint="cs"/>
          <w:rtl/>
        </w:rPr>
        <w:t>أ</w:t>
      </w:r>
      <w:r>
        <w:rPr>
          <w:rFonts w:hint="cs"/>
          <w:rtl/>
        </w:rPr>
        <w:t xml:space="preserve">ولى، </w:t>
      </w:r>
      <w:r w:rsidR="00653E62">
        <w:rPr>
          <w:rFonts w:hint="cs"/>
          <w:rtl/>
        </w:rPr>
        <w:t>وحمله في الروايتين على الأولوية</w:t>
      </w:r>
      <w:r>
        <w:rPr>
          <w:rFonts w:hint="cs"/>
          <w:rtl/>
        </w:rPr>
        <w:t xml:space="preserve">، </w:t>
      </w:r>
      <w:r w:rsidR="00653E62">
        <w:rPr>
          <w:rFonts w:hint="cs"/>
          <w:rtl/>
        </w:rPr>
        <w:t>و</w:t>
      </w:r>
      <w:r>
        <w:rPr>
          <w:rFonts w:hint="cs"/>
          <w:rtl/>
        </w:rPr>
        <w:t xml:space="preserve">وافق صاحب الجواهر (رض) </w:t>
      </w:r>
      <w:r w:rsidR="00653E62">
        <w:rPr>
          <w:rFonts w:hint="cs"/>
          <w:rtl/>
        </w:rPr>
        <w:t>و</w:t>
      </w:r>
      <w:r>
        <w:rPr>
          <w:rFonts w:hint="cs"/>
          <w:rtl/>
        </w:rPr>
        <w:t xml:space="preserve">خلط </w:t>
      </w:r>
      <w:r w:rsidR="00653E62">
        <w:rPr>
          <w:rFonts w:hint="cs"/>
          <w:rtl/>
        </w:rPr>
        <w:t xml:space="preserve">مثله </w:t>
      </w:r>
      <w:r>
        <w:rPr>
          <w:rFonts w:hint="cs"/>
          <w:rtl/>
        </w:rPr>
        <w:t xml:space="preserve">بين </w:t>
      </w:r>
      <w:r w:rsidR="00653E62">
        <w:rPr>
          <w:rFonts w:hint="cs"/>
          <w:rtl/>
        </w:rPr>
        <w:t>ال</w:t>
      </w:r>
      <w:r>
        <w:rPr>
          <w:rFonts w:hint="cs"/>
          <w:rtl/>
        </w:rPr>
        <w:t>تعبيرين</w:t>
      </w:r>
      <w:r w:rsidR="003A20B8">
        <w:rPr>
          <w:rFonts w:hint="cs"/>
          <w:rtl/>
        </w:rPr>
        <w:t>.</w:t>
      </w:r>
    </w:p>
    <w:p w14:paraId="62E96150" w14:textId="77777777" w:rsidR="0046500D" w:rsidRDefault="008A73A9" w:rsidP="008A73A9">
      <w:pPr>
        <w:jc w:val="both"/>
        <w:rPr>
          <w:rtl/>
        </w:rPr>
      </w:pPr>
      <w:r>
        <w:rPr>
          <w:rFonts w:hint="cs"/>
          <w:rtl/>
        </w:rPr>
        <w:t>التعبير بال</w:t>
      </w:r>
      <w:r w:rsidR="003A20B8">
        <w:rPr>
          <w:rFonts w:hint="cs"/>
          <w:rtl/>
        </w:rPr>
        <w:t>أ</w:t>
      </w:r>
      <w:r>
        <w:rPr>
          <w:rFonts w:hint="cs"/>
          <w:rtl/>
        </w:rPr>
        <w:t>ولى لا يقتضي إلا ا</w:t>
      </w:r>
      <w:r w:rsidR="003A20B8">
        <w:rPr>
          <w:rFonts w:hint="cs"/>
          <w:rtl/>
        </w:rPr>
        <w:t>لأ</w:t>
      </w:r>
      <w:r>
        <w:rPr>
          <w:rFonts w:hint="cs"/>
          <w:rtl/>
        </w:rPr>
        <w:t xml:space="preserve">فضلية، </w:t>
      </w:r>
      <w:r w:rsidR="003A20B8">
        <w:rPr>
          <w:rFonts w:hint="cs"/>
          <w:rtl/>
        </w:rPr>
        <w:t>وال</w:t>
      </w:r>
      <w:r>
        <w:rPr>
          <w:rFonts w:hint="cs"/>
          <w:rtl/>
        </w:rPr>
        <w:t>شرف</w:t>
      </w:r>
      <w:r w:rsidR="003A20B8">
        <w:rPr>
          <w:rFonts w:hint="cs"/>
          <w:rtl/>
        </w:rPr>
        <w:t>ية</w:t>
      </w:r>
      <w:r>
        <w:rPr>
          <w:rFonts w:hint="cs"/>
          <w:rtl/>
        </w:rPr>
        <w:t xml:space="preserve">، وأما </w:t>
      </w:r>
      <w:r w:rsidR="003A20B8">
        <w:rPr>
          <w:rFonts w:hint="cs"/>
          <w:rtl/>
        </w:rPr>
        <w:t>ال</w:t>
      </w:r>
      <w:r>
        <w:rPr>
          <w:rFonts w:hint="cs"/>
          <w:rtl/>
        </w:rPr>
        <w:t>تعبير ب</w:t>
      </w:r>
      <w:r w:rsidR="003A20B8">
        <w:rPr>
          <w:rFonts w:hint="cs"/>
          <w:rtl/>
        </w:rPr>
        <w:t>الأ</w:t>
      </w:r>
      <w:r>
        <w:rPr>
          <w:rFonts w:hint="cs"/>
          <w:rtl/>
        </w:rPr>
        <w:t xml:space="preserve">حق يعني أن له الحق دون </w:t>
      </w:r>
      <w:r w:rsidR="003A20B8">
        <w:rPr>
          <w:rFonts w:hint="cs"/>
          <w:rtl/>
        </w:rPr>
        <w:t>غيره</w:t>
      </w:r>
      <w:r>
        <w:rPr>
          <w:rFonts w:hint="cs"/>
          <w:rtl/>
        </w:rPr>
        <w:t xml:space="preserve">، ولذلك نلتزم بما أفاده صاحب العروة (رض) من أنه إذا دفع أحد وصلى في ذلك المكان </w:t>
      </w:r>
      <w:r w:rsidR="00D91CDD">
        <w:rPr>
          <w:rFonts w:hint="cs"/>
          <w:rtl/>
        </w:rPr>
        <w:t>فالصلاة باطلة؛ لأن ا</w:t>
      </w:r>
      <w:r>
        <w:rPr>
          <w:rFonts w:hint="cs"/>
          <w:rtl/>
        </w:rPr>
        <w:t>ل</w:t>
      </w:r>
      <w:r w:rsidR="00D91CDD">
        <w:rPr>
          <w:rFonts w:hint="cs"/>
          <w:rtl/>
        </w:rPr>
        <w:t>أ</w:t>
      </w:r>
      <w:r>
        <w:rPr>
          <w:rFonts w:hint="cs"/>
          <w:rtl/>
        </w:rPr>
        <w:t xml:space="preserve">ول </w:t>
      </w:r>
      <w:r w:rsidR="00D91CDD">
        <w:rPr>
          <w:rFonts w:hint="cs"/>
          <w:rtl/>
        </w:rPr>
        <w:t>ب</w:t>
      </w:r>
      <w:r>
        <w:rPr>
          <w:rFonts w:hint="cs"/>
          <w:rtl/>
        </w:rPr>
        <w:t xml:space="preserve">مقتضى الرواية </w:t>
      </w:r>
      <w:r w:rsidR="00D91CDD">
        <w:rPr>
          <w:rFonts w:hint="cs"/>
          <w:rtl/>
        </w:rPr>
        <w:t>أ</w:t>
      </w:r>
      <w:r>
        <w:rPr>
          <w:rFonts w:hint="cs"/>
          <w:rtl/>
        </w:rPr>
        <w:t xml:space="preserve">حق بذلك، يعني </w:t>
      </w:r>
      <w:r w:rsidR="00383ECF">
        <w:rPr>
          <w:rFonts w:hint="cs"/>
          <w:rtl/>
        </w:rPr>
        <w:t>في المقام</w:t>
      </w:r>
      <w:r>
        <w:rPr>
          <w:rFonts w:hint="cs"/>
          <w:rtl/>
        </w:rPr>
        <w:t xml:space="preserve"> حقان أحد</w:t>
      </w:r>
      <w:r w:rsidR="00383ECF">
        <w:rPr>
          <w:rFonts w:hint="cs"/>
          <w:rtl/>
        </w:rPr>
        <w:t>هما عام ب</w:t>
      </w:r>
      <w:r>
        <w:rPr>
          <w:rFonts w:hint="cs"/>
          <w:rtl/>
        </w:rPr>
        <w:t xml:space="preserve">مقتضى أن هذا المكان من الأمكنة العامة </w:t>
      </w:r>
      <w:r w:rsidR="00383ECF">
        <w:rPr>
          <w:rFonts w:hint="cs"/>
          <w:rtl/>
        </w:rPr>
        <w:t>ف</w:t>
      </w:r>
      <w:r>
        <w:rPr>
          <w:rFonts w:hint="cs"/>
          <w:rtl/>
        </w:rPr>
        <w:t xml:space="preserve">لكل واحد حق في ذلك، ولكن هذا الذي سبق إلى </w:t>
      </w:r>
      <w:r w:rsidR="00383ECF">
        <w:rPr>
          <w:rFonts w:hint="cs"/>
          <w:rtl/>
        </w:rPr>
        <w:t>ال</w:t>
      </w:r>
      <w:r>
        <w:rPr>
          <w:rFonts w:hint="cs"/>
          <w:rtl/>
        </w:rPr>
        <w:t xml:space="preserve">مكان فهو له </w:t>
      </w:r>
      <w:r w:rsidR="00383ECF">
        <w:rPr>
          <w:rFonts w:hint="cs"/>
          <w:rtl/>
        </w:rPr>
        <w:t>حق</w:t>
      </w:r>
      <w:r>
        <w:rPr>
          <w:rFonts w:hint="cs"/>
          <w:rtl/>
        </w:rPr>
        <w:t xml:space="preserve"> خاص نشأ من سبقه فإذا كان هو سابقاً </w:t>
      </w:r>
      <w:r w:rsidR="0046500D">
        <w:rPr>
          <w:rFonts w:hint="cs"/>
          <w:rtl/>
        </w:rPr>
        <w:t>ف</w:t>
      </w:r>
      <w:r>
        <w:rPr>
          <w:rFonts w:hint="cs"/>
          <w:rtl/>
        </w:rPr>
        <w:t>هذا الحق الخاص يقتضي أن الأول كان صاحب الحق والثاني مخالف للحق ومستول</w:t>
      </w:r>
      <w:r w:rsidR="0046500D">
        <w:rPr>
          <w:rFonts w:hint="cs"/>
          <w:rtl/>
        </w:rPr>
        <w:t>ٍ</w:t>
      </w:r>
      <w:r>
        <w:rPr>
          <w:rFonts w:hint="cs"/>
          <w:rtl/>
        </w:rPr>
        <w:t xml:space="preserve"> على حق الغير، فهو ظالم، </w:t>
      </w:r>
      <w:r w:rsidR="0046500D">
        <w:rPr>
          <w:rFonts w:hint="cs"/>
          <w:rtl/>
        </w:rPr>
        <w:t>و</w:t>
      </w:r>
      <w:r>
        <w:rPr>
          <w:rFonts w:hint="cs"/>
          <w:rtl/>
        </w:rPr>
        <w:t>إذا كان الثاني ظالماً وغاصباً لحق الأول فحينئذٍ يحكم ببطلان صلاته وبطلان عمله وجلوسه</w:t>
      </w:r>
      <w:r w:rsidR="0046500D">
        <w:rPr>
          <w:rFonts w:hint="cs"/>
          <w:rtl/>
        </w:rPr>
        <w:t>.</w:t>
      </w:r>
    </w:p>
    <w:p w14:paraId="07396AA0" w14:textId="77777777" w:rsidR="007B1EF0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ثم </w:t>
      </w:r>
      <w:r w:rsidR="006832A6">
        <w:rPr>
          <w:rFonts w:hint="cs"/>
          <w:rtl/>
        </w:rPr>
        <w:t>إ</w:t>
      </w:r>
      <w:r>
        <w:rPr>
          <w:rFonts w:hint="cs"/>
          <w:rtl/>
        </w:rPr>
        <w:t>ن السيد الأعظم ضرب مثال</w:t>
      </w:r>
      <w:r w:rsidR="006832A6">
        <w:rPr>
          <w:rFonts w:hint="cs"/>
          <w:rtl/>
        </w:rPr>
        <w:t>اً</w:t>
      </w:r>
      <w:r>
        <w:rPr>
          <w:rFonts w:hint="cs"/>
          <w:rtl/>
        </w:rPr>
        <w:t xml:space="preserve"> أن حق السبق وحق الغلبة ثابت</w:t>
      </w:r>
      <w:r w:rsidR="006832A6">
        <w:rPr>
          <w:rFonts w:hint="cs"/>
          <w:rtl/>
        </w:rPr>
        <w:t>ان</w:t>
      </w:r>
      <w:r>
        <w:rPr>
          <w:rFonts w:hint="cs"/>
          <w:rtl/>
        </w:rPr>
        <w:t xml:space="preserve"> في الحيوانات أيضاً ولكنه ل</w:t>
      </w:r>
      <w:r w:rsidR="006832A6">
        <w:rPr>
          <w:rFonts w:hint="cs"/>
          <w:rtl/>
        </w:rPr>
        <w:t>م</w:t>
      </w:r>
      <w:r>
        <w:rPr>
          <w:rFonts w:hint="cs"/>
          <w:rtl/>
        </w:rPr>
        <w:t xml:space="preserve"> يقل </w:t>
      </w:r>
      <w:r w:rsidR="006832A6">
        <w:rPr>
          <w:rFonts w:hint="cs"/>
          <w:rtl/>
        </w:rPr>
        <w:t>ب</w:t>
      </w:r>
      <w:r>
        <w:rPr>
          <w:rFonts w:hint="cs"/>
          <w:rtl/>
        </w:rPr>
        <w:t>أنه حق واجب وأخيرا</w:t>
      </w:r>
      <w:r w:rsidR="006832A6">
        <w:rPr>
          <w:rFonts w:hint="cs"/>
          <w:rtl/>
        </w:rPr>
        <w:t>ً</w:t>
      </w:r>
      <w:r>
        <w:rPr>
          <w:rFonts w:hint="cs"/>
          <w:rtl/>
        </w:rPr>
        <w:t xml:space="preserve"> </w:t>
      </w:r>
      <w:r w:rsidR="006832A6">
        <w:rPr>
          <w:rFonts w:hint="cs"/>
          <w:rtl/>
        </w:rPr>
        <w:t>ا</w:t>
      </w:r>
      <w:r>
        <w:rPr>
          <w:rFonts w:hint="cs"/>
          <w:rtl/>
        </w:rPr>
        <w:t>نته</w:t>
      </w:r>
      <w:r w:rsidR="006832A6">
        <w:rPr>
          <w:rFonts w:hint="cs"/>
          <w:rtl/>
        </w:rPr>
        <w:t>ى</w:t>
      </w:r>
      <w:r>
        <w:rPr>
          <w:rFonts w:hint="cs"/>
          <w:rtl/>
        </w:rPr>
        <w:t xml:space="preserve"> إلى مقالة صاحب الجواهر (رض) من </w:t>
      </w:r>
      <w:r w:rsidR="007B1EF0">
        <w:rPr>
          <w:rFonts w:hint="cs"/>
          <w:rtl/>
        </w:rPr>
        <w:t>الحكم</w:t>
      </w:r>
      <w:r>
        <w:rPr>
          <w:rFonts w:hint="cs"/>
          <w:rtl/>
        </w:rPr>
        <w:t xml:space="preserve"> ب</w:t>
      </w:r>
      <w:r w:rsidR="007B1EF0">
        <w:rPr>
          <w:rFonts w:hint="cs"/>
          <w:rtl/>
        </w:rPr>
        <w:t xml:space="preserve">عدم </w:t>
      </w:r>
      <w:r>
        <w:rPr>
          <w:rFonts w:hint="cs"/>
          <w:rtl/>
        </w:rPr>
        <w:t>بطلان صلاة الشخص الثاني</w:t>
      </w:r>
      <w:r w:rsidR="007B1EF0">
        <w:rPr>
          <w:rFonts w:hint="cs"/>
          <w:rtl/>
        </w:rPr>
        <w:t>.</w:t>
      </w:r>
    </w:p>
    <w:p w14:paraId="68F99F34" w14:textId="7D887CF5" w:rsidR="00E41B1A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وأما الروايات التي قرأناها في خدمتكم </w:t>
      </w:r>
      <w:r w:rsidR="00E41B1A">
        <w:rPr>
          <w:rFonts w:hint="cs"/>
          <w:rtl/>
        </w:rPr>
        <w:t>أ</w:t>
      </w:r>
      <w:r>
        <w:rPr>
          <w:rFonts w:hint="cs"/>
          <w:rtl/>
        </w:rPr>
        <w:t>مس واليوم نقرأ</w:t>
      </w:r>
      <w:r w:rsidR="007B1EF0">
        <w:rPr>
          <w:rFonts w:hint="cs"/>
          <w:rtl/>
        </w:rPr>
        <w:t>ها</w:t>
      </w:r>
      <w:r>
        <w:rPr>
          <w:rFonts w:hint="cs"/>
          <w:rtl/>
        </w:rPr>
        <w:t xml:space="preserve"> في خدمتكم مرة أخرى لخصوصية في هذه الروايات، مع غض النظر عن س</w:t>
      </w:r>
      <w:r w:rsidR="00E41B1A">
        <w:rPr>
          <w:rFonts w:hint="cs"/>
          <w:rtl/>
        </w:rPr>
        <w:t>ن</w:t>
      </w:r>
      <w:r>
        <w:rPr>
          <w:rFonts w:hint="cs"/>
          <w:rtl/>
        </w:rPr>
        <w:t>د الروايتين</w:t>
      </w:r>
      <w:r w:rsidR="00E41B1A">
        <w:rPr>
          <w:rFonts w:hint="cs"/>
          <w:rtl/>
        </w:rPr>
        <w:t>:</w:t>
      </w:r>
    </w:p>
    <w:p w14:paraId="32E9FEBC" w14:textId="77777777" w:rsidR="00E41B1A" w:rsidRDefault="00E41B1A" w:rsidP="00E41B1A">
      <w:pPr>
        <w:rPr>
          <w:rtl/>
        </w:rPr>
      </w:pPr>
      <w:r w:rsidRPr="00C2211B">
        <w:rPr>
          <w:rtl/>
        </w:rPr>
        <w:lastRenderedPageBreak/>
        <w:t xml:space="preserve">الرواية الأولى </w:t>
      </w:r>
      <w:r>
        <w:rPr>
          <w:rFonts w:hint="cs"/>
          <w:rtl/>
        </w:rPr>
        <w:t>من الباب السادس والخمسين من أبواب أحكام المسجد، و</w:t>
      </w:r>
      <w:r w:rsidRPr="00C2211B">
        <w:rPr>
          <w:rtl/>
        </w:rPr>
        <w:t>مع قطع النظر عن السند</w:t>
      </w:r>
      <w:r>
        <w:rPr>
          <w:rFonts w:hint="cs"/>
          <w:rtl/>
        </w:rPr>
        <w:t>:</w:t>
      </w:r>
    </w:p>
    <w:p w14:paraId="55DE2F36" w14:textId="77777777" w:rsidR="00E41B1A" w:rsidRPr="00FD4FC8" w:rsidRDefault="00E41B1A" w:rsidP="00E41B1A">
      <w:pPr>
        <w:rPr>
          <w:rFonts w:cs="Arial"/>
          <w:b/>
          <w:bCs/>
          <w:rtl/>
        </w:rPr>
      </w:pPr>
      <w:r w:rsidRPr="00FD4FC8">
        <w:rPr>
          <w:rFonts w:cs="Arial"/>
          <w:b/>
          <w:bCs/>
          <w:rtl/>
        </w:rPr>
        <w:t>عن أبي عبد الله (عليه السلام)</w:t>
      </w:r>
      <w:r w:rsidRPr="00FD4FC8">
        <w:rPr>
          <w:rFonts w:cs="Arial" w:hint="cs"/>
          <w:b/>
          <w:bCs/>
          <w:rtl/>
        </w:rPr>
        <w:t xml:space="preserve"> </w:t>
      </w:r>
      <w:r w:rsidRPr="00FD4FC8">
        <w:rPr>
          <w:rFonts w:cs="Arial"/>
          <w:b/>
          <w:bCs/>
          <w:rtl/>
        </w:rPr>
        <w:t>قال: قلت له: تكون بمكة أو بالمدينة أو الحيرة أو المواضع التي يرجى فيها</w:t>
      </w:r>
      <w:r w:rsidRPr="00FD4FC8">
        <w:rPr>
          <w:rFonts w:cs="Arial" w:hint="cs"/>
          <w:b/>
          <w:bCs/>
          <w:rtl/>
        </w:rPr>
        <w:t xml:space="preserve"> </w:t>
      </w:r>
      <w:r w:rsidRPr="00FD4FC8">
        <w:rPr>
          <w:rFonts w:cs="Arial"/>
          <w:b/>
          <w:bCs/>
          <w:rtl/>
        </w:rPr>
        <w:t>الفضل فربما خرج الرجل يتوضأ فيجئ آخر فيصير مكانه، فقال: من سبق</w:t>
      </w:r>
      <w:r w:rsidRPr="00FD4FC8">
        <w:rPr>
          <w:rFonts w:cs="Arial" w:hint="cs"/>
          <w:b/>
          <w:bCs/>
          <w:rtl/>
        </w:rPr>
        <w:t xml:space="preserve"> </w:t>
      </w:r>
      <w:r w:rsidRPr="00FD4FC8">
        <w:rPr>
          <w:rFonts w:cs="Arial"/>
          <w:b/>
          <w:bCs/>
          <w:rtl/>
        </w:rPr>
        <w:t>إلى موضع فهو أحق به يومه وليلته</w:t>
      </w:r>
      <w:r w:rsidRPr="00FD4FC8">
        <w:rPr>
          <w:rFonts w:cs="Arial" w:hint="cs"/>
          <w:b/>
          <w:bCs/>
          <w:rtl/>
        </w:rPr>
        <w:t>.</w:t>
      </w:r>
    </w:p>
    <w:p w14:paraId="16858190" w14:textId="782EB079" w:rsidR="00E41B1A" w:rsidRDefault="00E41B1A" w:rsidP="00E41B1A">
      <w:pPr>
        <w:rPr>
          <w:rtl/>
        </w:rPr>
      </w:pPr>
      <w:r>
        <w:rPr>
          <w:rFonts w:hint="cs"/>
          <w:rtl/>
        </w:rPr>
        <w:t>ال</w:t>
      </w:r>
      <w:r w:rsidRPr="00C2211B">
        <w:rPr>
          <w:rtl/>
        </w:rPr>
        <w:t>رواية ثانية من نفس الباب</w:t>
      </w:r>
      <w:r>
        <w:rPr>
          <w:rFonts w:hint="cs"/>
          <w:rtl/>
        </w:rPr>
        <w:t xml:space="preserve">: </w:t>
      </w:r>
    </w:p>
    <w:p w14:paraId="1AC82205" w14:textId="77777777" w:rsidR="00E41B1A" w:rsidRDefault="00E41B1A" w:rsidP="00E41B1A">
      <w:pPr>
        <w:rPr>
          <w:rFonts w:cs="Arial"/>
          <w:rtl/>
        </w:rPr>
      </w:pPr>
      <w:r w:rsidRPr="00C2211B">
        <w:rPr>
          <w:b/>
          <w:bCs/>
          <w:rtl/>
        </w:rPr>
        <w:t xml:space="preserve">عن </w:t>
      </w:r>
      <w:r w:rsidRPr="006A3FFC">
        <w:rPr>
          <w:rFonts w:hint="cs"/>
          <w:b/>
          <w:bCs/>
          <w:rtl/>
        </w:rPr>
        <w:t>أ</w:t>
      </w:r>
      <w:r w:rsidRPr="00C2211B">
        <w:rPr>
          <w:b/>
          <w:bCs/>
          <w:rtl/>
        </w:rPr>
        <w:t>بي عبد</w:t>
      </w:r>
      <w:r w:rsidRPr="006A3FFC">
        <w:rPr>
          <w:rFonts w:hint="cs"/>
          <w:b/>
          <w:bCs/>
          <w:rtl/>
        </w:rPr>
        <w:t xml:space="preserve"> </w:t>
      </w:r>
      <w:r w:rsidRPr="00C2211B">
        <w:rPr>
          <w:b/>
          <w:bCs/>
          <w:rtl/>
        </w:rPr>
        <w:t xml:space="preserve">الله (ع) قال: قال </w:t>
      </w:r>
      <w:r w:rsidRPr="006A3FFC">
        <w:rPr>
          <w:rFonts w:hint="cs"/>
          <w:b/>
          <w:bCs/>
          <w:rtl/>
        </w:rPr>
        <w:t>أ</w:t>
      </w:r>
      <w:r w:rsidRPr="00C2211B">
        <w:rPr>
          <w:b/>
          <w:bCs/>
          <w:rtl/>
        </w:rPr>
        <w:t xml:space="preserve">مير المؤمنين (ع) سوق المسلمين كمسجدهم فمن سبق إلى مكان فهو </w:t>
      </w:r>
      <w:r w:rsidRPr="006A3FFC">
        <w:rPr>
          <w:rFonts w:hint="cs"/>
          <w:b/>
          <w:bCs/>
          <w:rtl/>
        </w:rPr>
        <w:t>أ</w:t>
      </w:r>
      <w:r w:rsidRPr="00C2211B">
        <w:rPr>
          <w:b/>
          <w:bCs/>
          <w:rtl/>
        </w:rPr>
        <w:t xml:space="preserve">حق به إلى الليل، </w:t>
      </w:r>
      <w:r w:rsidRPr="006A3FFC">
        <w:rPr>
          <w:rFonts w:cs="Arial"/>
          <w:b/>
          <w:bCs/>
          <w:rtl/>
        </w:rPr>
        <w:t>وكان لا يأخذ على بيوت السوق كراء</w:t>
      </w:r>
      <w:r w:rsidRPr="006A3FFC">
        <w:rPr>
          <w:rFonts w:cs="Arial" w:hint="cs"/>
          <w:b/>
          <w:bCs/>
          <w:rtl/>
        </w:rPr>
        <w:t>.</w:t>
      </w:r>
    </w:p>
    <w:p w14:paraId="595DE375" w14:textId="77777777" w:rsidR="00697C0B" w:rsidRDefault="00972B52" w:rsidP="008A73A9">
      <w:pPr>
        <w:jc w:val="both"/>
        <w:rPr>
          <w:rtl/>
        </w:rPr>
      </w:pPr>
      <w:r>
        <w:rPr>
          <w:rFonts w:hint="cs"/>
          <w:rtl/>
        </w:rPr>
        <w:t>وذيل الرواية الثانية</w:t>
      </w:r>
      <w:r w:rsidR="008A73A9">
        <w:rPr>
          <w:rFonts w:hint="cs"/>
          <w:rtl/>
        </w:rPr>
        <w:t xml:space="preserve"> في بعض المصادر غير موجود وه</w:t>
      </w:r>
      <w:r w:rsidR="00053434">
        <w:rPr>
          <w:rFonts w:hint="cs"/>
          <w:rtl/>
        </w:rPr>
        <w:t>و</w:t>
      </w:r>
      <w:r w:rsidR="008A73A9">
        <w:rPr>
          <w:rFonts w:hint="cs"/>
          <w:rtl/>
        </w:rPr>
        <w:t xml:space="preserve"> </w:t>
      </w:r>
      <w:r w:rsidR="00053434">
        <w:rPr>
          <w:rFonts w:hint="cs"/>
          <w:rtl/>
        </w:rPr>
        <w:t>عبارة:</w:t>
      </w:r>
      <w:r w:rsidR="008A73A9">
        <w:rPr>
          <w:rFonts w:hint="cs"/>
          <w:rtl/>
        </w:rPr>
        <w:t xml:space="preserve"> </w:t>
      </w:r>
      <w:r w:rsidR="008A73A9" w:rsidRPr="00053434">
        <w:rPr>
          <w:rFonts w:hint="cs"/>
          <w:b/>
          <w:bCs/>
          <w:rtl/>
        </w:rPr>
        <w:t>وكان لا يأخذ على بيوت السوق كراءً</w:t>
      </w:r>
      <w:r w:rsidR="008A73A9">
        <w:rPr>
          <w:rFonts w:hint="cs"/>
          <w:rtl/>
        </w:rPr>
        <w:t xml:space="preserve">، يعني المكان الذي خصه البائع للعمل به هذا يسمى بيت السوق، </w:t>
      </w:r>
      <w:r w:rsidR="00053434">
        <w:rPr>
          <w:rFonts w:hint="cs"/>
          <w:rtl/>
        </w:rPr>
        <w:t>و</w:t>
      </w:r>
      <w:r w:rsidR="008A73A9">
        <w:rPr>
          <w:rFonts w:hint="cs"/>
          <w:rtl/>
        </w:rPr>
        <w:t>لا يأخذ الكراء عليه</w:t>
      </w:r>
      <w:r w:rsidR="00053434">
        <w:rPr>
          <w:rFonts w:hint="cs"/>
          <w:rtl/>
        </w:rPr>
        <w:t>،</w:t>
      </w:r>
      <w:r w:rsidR="008A73A9">
        <w:rPr>
          <w:rFonts w:hint="cs"/>
          <w:rtl/>
        </w:rPr>
        <w:t xml:space="preserve"> </w:t>
      </w:r>
      <w:r w:rsidR="00053434">
        <w:rPr>
          <w:rFonts w:hint="cs"/>
          <w:rtl/>
        </w:rPr>
        <w:t>ف</w:t>
      </w:r>
      <w:r w:rsidR="008A73A9">
        <w:rPr>
          <w:rFonts w:hint="cs"/>
          <w:rtl/>
        </w:rPr>
        <w:t>على فرض ثبوت هذه الجملة في هذه الرواية الثانية فمعن</w:t>
      </w:r>
      <w:r w:rsidR="00053434">
        <w:rPr>
          <w:rFonts w:hint="cs"/>
          <w:rtl/>
        </w:rPr>
        <w:t xml:space="preserve">اها </w:t>
      </w:r>
      <w:r w:rsidR="008A73A9">
        <w:rPr>
          <w:rFonts w:hint="cs"/>
          <w:rtl/>
        </w:rPr>
        <w:t xml:space="preserve">لا يجوز </w:t>
      </w:r>
      <w:r w:rsidR="00053434">
        <w:rPr>
          <w:rFonts w:hint="cs"/>
          <w:rtl/>
        </w:rPr>
        <w:t>إ</w:t>
      </w:r>
      <w:r w:rsidR="008A73A9">
        <w:rPr>
          <w:rFonts w:hint="cs"/>
          <w:rtl/>
        </w:rPr>
        <w:t>يجار هذه المنطقة للغير</w:t>
      </w:r>
      <w:r w:rsidR="00697C0B">
        <w:rPr>
          <w:rFonts w:hint="cs"/>
          <w:rtl/>
        </w:rPr>
        <w:t>.</w:t>
      </w:r>
    </w:p>
    <w:p w14:paraId="3FC84DDB" w14:textId="77777777" w:rsidR="00E51C4B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ولكن </w:t>
      </w:r>
      <w:r w:rsidR="00697C0B">
        <w:rPr>
          <w:rFonts w:hint="cs"/>
          <w:rtl/>
        </w:rPr>
        <w:t>ال</w:t>
      </w:r>
      <w:r>
        <w:rPr>
          <w:rFonts w:hint="cs"/>
          <w:rtl/>
        </w:rPr>
        <w:t xml:space="preserve">كلام في </w:t>
      </w:r>
      <w:r w:rsidR="00697C0B">
        <w:rPr>
          <w:rFonts w:hint="cs"/>
          <w:rtl/>
        </w:rPr>
        <w:t>ال</w:t>
      </w:r>
      <w:r>
        <w:rPr>
          <w:rFonts w:hint="cs"/>
          <w:rtl/>
        </w:rPr>
        <w:t xml:space="preserve">تنازل عن حق، </w:t>
      </w:r>
      <w:r w:rsidR="00697C0B">
        <w:rPr>
          <w:rFonts w:hint="cs"/>
          <w:rtl/>
        </w:rPr>
        <w:t>مقابل مال،</w:t>
      </w:r>
      <w:r>
        <w:rPr>
          <w:rFonts w:hint="cs"/>
          <w:rtl/>
        </w:rPr>
        <w:t xml:space="preserve"> بعدما ثبت </w:t>
      </w:r>
      <w:r w:rsidR="00697C0B">
        <w:rPr>
          <w:rFonts w:hint="cs"/>
          <w:rtl/>
        </w:rPr>
        <w:t>ال</w:t>
      </w:r>
      <w:r>
        <w:rPr>
          <w:rFonts w:hint="cs"/>
          <w:rtl/>
        </w:rPr>
        <w:t>حق ل</w:t>
      </w:r>
      <w:r w:rsidR="00697C0B">
        <w:rPr>
          <w:rFonts w:hint="cs"/>
          <w:rtl/>
        </w:rPr>
        <w:t>أ</w:t>
      </w:r>
      <w:r>
        <w:rPr>
          <w:rFonts w:hint="cs"/>
          <w:rtl/>
        </w:rPr>
        <w:t xml:space="preserve">حدهما وهو يتنازل عن حقه لأجل الغير </w:t>
      </w:r>
      <w:r w:rsidR="00E51C4B">
        <w:rPr>
          <w:rFonts w:hint="cs"/>
          <w:rtl/>
        </w:rPr>
        <w:t>فه</w:t>
      </w:r>
      <w:r>
        <w:rPr>
          <w:rFonts w:hint="cs"/>
          <w:rtl/>
        </w:rPr>
        <w:t>ذه الجملة لا تشمله</w:t>
      </w:r>
      <w:r w:rsidR="00E51C4B">
        <w:rPr>
          <w:rFonts w:hint="cs"/>
          <w:rtl/>
        </w:rPr>
        <w:t>.</w:t>
      </w:r>
    </w:p>
    <w:p w14:paraId="50128338" w14:textId="77777777" w:rsidR="008A7D39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 هذا جانب من جوانب المطلب وجانب آخر هو سند هاتين الروايتين</w:t>
      </w:r>
      <w:r w:rsidR="008A7D39">
        <w:rPr>
          <w:rFonts w:hint="cs"/>
          <w:rtl/>
        </w:rPr>
        <w:t>:</w:t>
      </w:r>
    </w:p>
    <w:p w14:paraId="411A2653" w14:textId="2B61422E" w:rsidR="0036159A" w:rsidRDefault="008A7D39" w:rsidP="008A73A9">
      <w:pPr>
        <w:jc w:val="both"/>
        <w:rPr>
          <w:rtl/>
        </w:rPr>
      </w:pPr>
      <w:r>
        <w:rPr>
          <w:rFonts w:hint="cs"/>
          <w:rtl/>
        </w:rPr>
        <w:t xml:space="preserve">في الرواية الأولى </w:t>
      </w:r>
      <w:r w:rsidR="0036159A">
        <w:rPr>
          <w:rFonts w:hint="cs"/>
          <w:rtl/>
        </w:rPr>
        <w:t>روى</w:t>
      </w:r>
      <w:r w:rsidR="008A73A9">
        <w:rPr>
          <w:rFonts w:hint="cs"/>
          <w:rtl/>
        </w:rPr>
        <w:t xml:space="preserve"> محمد بن إسماعيل عن بعض أصحابه، هذه (بعض أصحابه) </w:t>
      </w:r>
      <w:r w:rsidR="0036159A">
        <w:rPr>
          <w:rFonts w:hint="cs"/>
          <w:rtl/>
        </w:rPr>
        <w:t>أشكلوا بها على الرواية بالإرسال لكن حكيم الفقهاء (رض) ذكر أن الراوي عنه</w:t>
      </w:r>
      <w:r w:rsidR="00ED25E2">
        <w:rPr>
          <w:rFonts w:hint="cs"/>
          <w:rtl/>
        </w:rPr>
        <w:t xml:space="preserve"> أحمد بن محمد الظاهر أنه ابن عيسى الأشعري عند الإطلاق وهو الذي طرد من قم من كان يروي عن الضعفاء فلا يبعد بهذا التقريب دخول الرواية ضمن </w:t>
      </w:r>
      <w:r w:rsidR="0085627A">
        <w:rPr>
          <w:rFonts w:hint="cs"/>
          <w:rtl/>
        </w:rPr>
        <w:t>خبر الثقة</w:t>
      </w:r>
      <w:r w:rsidR="00ED25E2">
        <w:rPr>
          <w:rFonts w:hint="cs"/>
          <w:rtl/>
        </w:rPr>
        <w:t>.</w:t>
      </w:r>
    </w:p>
    <w:p w14:paraId="4E378F1D" w14:textId="77777777" w:rsidR="00EB1831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 وكذلك الرواية الثانية </w:t>
      </w:r>
      <w:r w:rsidR="0085627A">
        <w:rPr>
          <w:rFonts w:hint="cs"/>
          <w:rtl/>
        </w:rPr>
        <w:t>ف</w:t>
      </w:r>
      <w:r>
        <w:rPr>
          <w:rFonts w:hint="cs"/>
          <w:rtl/>
        </w:rPr>
        <w:t xml:space="preserve">محل </w:t>
      </w:r>
      <w:r w:rsidR="0085627A">
        <w:rPr>
          <w:rFonts w:hint="cs"/>
          <w:rtl/>
        </w:rPr>
        <w:t>ال</w:t>
      </w:r>
      <w:r>
        <w:rPr>
          <w:rFonts w:hint="cs"/>
          <w:rtl/>
        </w:rPr>
        <w:t>كلام فيه</w:t>
      </w:r>
      <w:r w:rsidR="0085627A">
        <w:rPr>
          <w:rFonts w:hint="cs"/>
          <w:rtl/>
        </w:rPr>
        <w:t>ا</w:t>
      </w:r>
      <w:r>
        <w:rPr>
          <w:rFonts w:hint="cs"/>
          <w:rtl/>
        </w:rPr>
        <w:t xml:space="preserve"> طلحة بن زيد، </w:t>
      </w:r>
      <w:r w:rsidR="0085627A">
        <w:rPr>
          <w:rFonts w:hint="cs"/>
          <w:rtl/>
        </w:rPr>
        <w:t>وهو و</w:t>
      </w:r>
      <w:r>
        <w:rPr>
          <w:rFonts w:hint="cs"/>
          <w:rtl/>
        </w:rPr>
        <w:t>إن كان عامياً</w:t>
      </w:r>
      <w:r w:rsidR="00EB1831">
        <w:rPr>
          <w:rFonts w:hint="cs"/>
          <w:rtl/>
        </w:rPr>
        <w:t xml:space="preserve"> ولم يرد فيه توثيق لكن كما ذكر السيد الأعظم (رض) أن له كتاباً معتبراً إلا أن الإشكال في كون </w:t>
      </w:r>
      <w:proofErr w:type="spellStart"/>
      <w:r w:rsidR="00EB1831">
        <w:rPr>
          <w:rFonts w:hint="cs"/>
          <w:rtl/>
        </w:rPr>
        <w:t>الكليني</w:t>
      </w:r>
      <w:proofErr w:type="spellEnd"/>
      <w:r w:rsidR="00EB1831">
        <w:rPr>
          <w:rFonts w:hint="cs"/>
          <w:rtl/>
        </w:rPr>
        <w:t xml:space="preserve"> (رض) لم يلتزم بالأخذ من الأصل بل ربما مشافهة.</w:t>
      </w:r>
    </w:p>
    <w:p w14:paraId="0BAB72F1" w14:textId="77777777" w:rsidR="00942A4A" w:rsidRDefault="00942A4A" w:rsidP="008A73A9">
      <w:pPr>
        <w:jc w:val="both"/>
        <w:rPr>
          <w:rtl/>
        </w:rPr>
      </w:pPr>
      <w:r>
        <w:rPr>
          <w:rFonts w:hint="cs"/>
          <w:rtl/>
        </w:rPr>
        <w:t xml:space="preserve">أما السيد الحكيم (رض) فقد ذكر أن </w:t>
      </w:r>
      <w:proofErr w:type="spellStart"/>
      <w:r>
        <w:rPr>
          <w:rFonts w:hint="cs"/>
          <w:rtl/>
        </w:rPr>
        <w:t>الرواي</w:t>
      </w:r>
      <w:proofErr w:type="spellEnd"/>
      <w:r>
        <w:rPr>
          <w:rFonts w:hint="cs"/>
          <w:rtl/>
        </w:rPr>
        <w:t xml:space="preserve"> عنه عدة من الأصحاب ومن ضمنهم ابن عيسى الأشعري فبنفس التقريب لا يبعد دخول الرواية الثانية أيضاً ضمن خبر الثقة.</w:t>
      </w:r>
    </w:p>
    <w:p w14:paraId="6262B12B" w14:textId="764351A9" w:rsidR="00712090" w:rsidRDefault="008A73A9" w:rsidP="008A73A9">
      <w:pPr>
        <w:jc w:val="both"/>
        <w:rPr>
          <w:rtl/>
        </w:rPr>
      </w:pPr>
      <w:r>
        <w:rPr>
          <w:rFonts w:hint="cs"/>
          <w:rtl/>
        </w:rPr>
        <w:t xml:space="preserve"> فالروايتان حسب ما أفاد السيد حكيم الفقهاء (رض) </w:t>
      </w:r>
      <w:r w:rsidR="00712090">
        <w:rPr>
          <w:rFonts w:hint="cs"/>
          <w:rtl/>
        </w:rPr>
        <w:t>معتمدتان،</w:t>
      </w:r>
      <w:r>
        <w:rPr>
          <w:rFonts w:hint="cs"/>
          <w:rtl/>
        </w:rPr>
        <w:t xml:space="preserve"> النتيجة </w:t>
      </w:r>
      <w:r w:rsidR="00712090">
        <w:rPr>
          <w:rFonts w:hint="cs"/>
          <w:rtl/>
        </w:rPr>
        <w:t xml:space="preserve">أن </w:t>
      </w:r>
      <w:r>
        <w:rPr>
          <w:rFonts w:hint="cs"/>
          <w:rtl/>
        </w:rPr>
        <w:t xml:space="preserve">فتوى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سالمة وصحيحة</w:t>
      </w:r>
      <w:r w:rsidR="00B93276">
        <w:rPr>
          <w:rFonts w:hint="cs"/>
          <w:rtl/>
        </w:rPr>
        <w:t>.</w:t>
      </w:r>
    </w:p>
    <w:p w14:paraId="09F7B904" w14:textId="77777777" w:rsidR="00B93276" w:rsidRDefault="00C040A3" w:rsidP="00B93276">
      <w:pPr>
        <w:jc w:val="both"/>
        <w:rPr>
          <w:rtl/>
        </w:rPr>
      </w:pPr>
      <w:r>
        <w:rPr>
          <w:rFonts w:hint="cs"/>
          <w:rtl/>
        </w:rPr>
        <w:t xml:space="preserve">فإذن الصحيح </w:t>
      </w:r>
      <w:r w:rsidR="00B93276">
        <w:rPr>
          <w:rFonts w:hint="cs"/>
          <w:rtl/>
        </w:rPr>
        <w:t xml:space="preserve">ـ والعلم عند الله ـ </w:t>
      </w:r>
      <w:r>
        <w:rPr>
          <w:rFonts w:hint="cs"/>
          <w:rtl/>
        </w:rPr>
        <w:t xml:space="preserve">ما أفاده صاحب العروة (رض) وإن خالفه السيد الأعظم (رض) وصاحب الجواهر </w:t>
      </w:r>
      <w:r w:rsidR="00B93276">
        <w:rPr>
          <w:rFonts w:hint="cs"/>
          <w:rtl/>
        </w:rPr>
        <w:t xml:space="preserve">وتردد فيه </w:t>
      </w:r>
      <w:r>
        <w:rPr>
          <w:rFonts w:hint="cs"/>
          <w:rtl/>
        </w:rPr>
        <w:t xml:space="preserve">السيد الحكيم </w:t>
      </w:r>
      <w:r w:rsidR="00B93276">
        <w:rPr>
          <w:rFonts w:hint="cs"/>
          <w:rtl/>
        </w:rPr>
        <w:t>(رض).</w:t>
      </w:r>
    </w:p>
    <w:p w14:paraId="18796B5E" w14:textId="0FAB33A4" w:rsidR="008A73A9" w:rsidRPr="008A73A9" w:rsidRDefault="00B93276" w:rsidP="00914E13">
      <w:pPr>
        <w:jc w:val="both"/>
        <w:rPr>
          <w:rFonts w:cs="Arial"/>
          <w:rtl/>
        </w:rPr>
      </w:pPr>
      <w:r>
        <w:rPr>
          <w:rFonts w:hint="cs"/>
          <w:rtl/>
        </w:rPr>
        <w:t xml:space="preserve">ثم مطلب آخر أن الحق ثابت للأول مادام جالساً، ولكن هل يمكن الرجوع إليه لو قام منه؟ يأتي الكلام فيه وفي غيره </w:t>
      </w:r>
      <w:r w:rsidR="008A73A9">
        <w:rPr>
          <w:rFonts w:hint="cs"/>
          <w:rtl/>
        </w:rPr>
        <w:t xml:space="preserve">والحمد لله رب العالمين.  </w:t>
      </w:r>
    </w:p>
    <w:p w14:paraId="36AAEB08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57F6B6" w14:textId="77777777" w:rsidR="00440580" w:rsidRDefault="00440580" w:rsidP="006D7980">
      <w:pPr>
        <w:spacing w:after="0" w:line="240" w:lineRule="auto"/>
      </w:pPr>
      <w:r>
        <w:separator/>
      </w:r>
    </w:p>
  </w:endnote>
  <w:endnote w:type="continuationSeparator" w:id="0">
    <w:p w14:paraId="5659E04B" w14:textId="77777777" w:rsidR="00440580" w:rsidRDefault="00440580" w:rsidP="006D7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04C9A6" w14:textId="77777777" w:rsidR="00440580" w:rsidRDefault="00440580" w:rsidP="006D7980">
      <w:pPr>
        <w:spacing w:after="0" w:line="240" w:lineRule="auto"/>
      </w:pPr>
      <w:r>
        <w:separator/>
      </w:r>
    </w:p>
  </w:footnote>
  <w:footnote w:type="continuationSeparator" w:id="0">
    <w:p w14:paraId="2DA198A1" w14:textId="77777777" w:rsidR="00440580" w:rsidRDefault="00440580" w:rsidP="006D7980">
      <w:pPr>
        <w:spacing w:after="0" w:line="240" w:lineRule="auto"/>
      </w:pPr>
      <w:r>
        <w:continuationSeparator/>
      </w:r>
    </w:p>
  </w:footnote>
  <w:footnote w:id="1">
    <w:p w14:paraId="4D1A7FE3" w14:textId="1F93D4FE" w:rsidR="006D7980" w:rsidRPr="00AE4E31" w:rsidRDefault="006D7980" w:rsidP="00321BBB">
      <w:pPr>
        <w:pStyle w:val="aa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>سورة الأنعام: 81.</w:t>
      </w:r>
    </w:p>
  </w:footnote>
  <w:footnote w:id="2">
    <w:p w14:paraId="51096A36" w14:textId="32B22B47" w:rsidR="00404CF3" w:rsidRPr="00AE4E31" w:rsidRDefault="00404CF3" w:rsidP="00404CF3">
      <w:pPr>
        <w:pStyle w:val="aa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>سورة التوبة: 62.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A9"/>
    <w:rsid w:val="00026AE2"/>
    <w:rsid w:val="00053434"/>
    <w:rsid w:val="000B6899"/>
    <w:rsid w:val="00306F07"/>
    <w:rsid w:val="00342339"/>
    <w:rsid w:val="0036159A"/>
    <w:rsid w:val="00383ECF"/>
    <w:rsid w:val="003A20B8"/>
    <w:rsid w:val="003D120F"/>
    <w:rsid w:val="00404CF3"/>
    <w:rsid w:val="00440580"/>
    <w:rsid w:val="0046500D"/>
    <w:rsid w:val="00487DFA"/>
    <w:rsid w:val="00527631"/>
    <w:rsid w:val="005F72A1"/>
    <w:rsid w:val="00653E62"/>
    <w:rsid w:val="006832A6"/>
    <w:rsid w:val="00697C0B"/>
    <w:rsid w:val="006D7980"/>
    <w:rsid w:val="00712090"/>
    <w:rsid w:val="007450B2"/>
    <w:rsid w:val="007B1EF0"/>
    <w:rsid w:val="007C4482"/>
    <w:rsid w:val="00811EC9"/>
    <w:rsid w:val="0085627A"/>
    <w:rsid w:val="008706C8"/>
    <w:rsid w:val="008A73A9"/>
    <w:rsid w:val="008A7D39"/>
    <w:rsid w:val="008F6792"/>
    <w:rsid w:val="00914E13"/>
    <w:rsid w:val="00942A4A"/>
    <w:rsid w:val="00972B52"/>
    <w:rsid w:val="009E49A2"/>
    <w:rsid w:val="00AE603B"/>
    <w:rsid w:val="00B00E75"/>
    <w:rsid w:val="00B93276"/>
    <w:rsid w:val="00C040A3"/>
    <w:rsid w:val="00CF3003"/>
    <w:rsid w:val="00CF662A"/>
    <w:rsid w:val="00D91CDD"/>
    <w:rsid w:val="00E41B1A"/>
    <w:rsid w:val="00E51C4B"/>
    <w:rsid w:val="00EB1831"/>
    <w:rsid w:val="00ED25E2"/>
    <w:rsid w:val="00F1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22AD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3A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A73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A73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A73A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A73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A73A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A73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A73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A73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A73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A73A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A73A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A73A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A73A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A73A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A73A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A73A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A73A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A73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A73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A73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A73A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A73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A73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A73A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A73A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A73A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A73A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A73A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A73A9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6D7980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6D7980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D798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3A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A73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A73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A73A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A73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A73A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A73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A73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A73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A73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A73A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A73A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A73A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A73A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A73A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A73A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A73A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A73A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A73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A73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A73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A73A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A73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A73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A73A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A73A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A73A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A73A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A73A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A73A9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6D7980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6D7980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D79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7</cp:revision>
  <dcterms:created xsi:type="dcterms:W3CDTF">2025-04-20T09:34:00Z</dcterms:created>
  <dcterms:modified xsi:type="dcterms:W3CDTF">2025-04-20T10:45:00Z</dcterms:modified>
</cp:coreProperties>
</file>