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6585C7" w14:textId="77777777" w:rsidR="001E24A8" w:rsidRDefault="001E24A8" w:rsidP="001E24A8">
      <w:pPr>
        <w:jc w:val="center"/>
        <w:rPr>
          <w:rtl/>
        </w:rPr>
      </w:pPr>
      <w:r>
        <w:rPr>
          <w:rFonts w:cs="Arial"/>
          <w:rtl/>
        </w:rPr>
        <w:t>درس الفقه 17 شوال 1446هـ‏</w:t>
      </w:r>
    </w:p>
    <w:p w14:paraId="25CA0D78" w14:textId="77777777" w:rsidR="001E24A8" w:rsidRDefault="001E24A8" w:rsidP="001E24A8">
      <w:pPr>
        <w:jc w:val="center"/>
        <w:rPr>
          <w:rtl/>
        </w:rPr>
      </w:pPr>
      <w:r>
        <w:rPr>
          <w:rFonts w:cs="Arial"/>
          <w:rtl/>
        </w:rPr>
        <w:t>الأربعاء 16 نيسان 2025‏ م</w:t>
      </w:r>
    </w:p>
    <w:p w14:paraId="537376D4" w14:textId="6422EF85" w:rsidR="001E24A8" w:rsidRDefault="00EE75F0" w:rsidP="001E24A8">
      <w:pPr>
        <w:jc w:val="center"/>
        <w:rPr>
          <w:rtl/>
        </w:rPr>
      </w:pPr>
      <w:r>
        <w:rPr>
          <w:rFonts w:cs="Arial" w:hint="cs"/>
          <w:rtl/>
        </w:rPr>
        <w:t xml:space="preserve">الموضوع: </w:t>
      </w:r>
      <w:r w:rsidR="001E24A8">
        <w:rPr>
          <w:rFonts w:cs="Arial"/>
          <w:rtl/>
        </w:rPr>
        <w:t xml:space="preserve">مكان المصلي: </w:t>
      </w:r>
      <w:r w:rsidR="002F0649" w:rsidRPr="002F0649">
        <w:rPr>
          <w:rFonts w:cs="Arial"/>
          <w:rtl/>
        </w:rPr>
        <w:t>الصلاة في مكان تعلق غصبه بحق الميت</w:t>
      </w:r>
    </w:p>
    <w:p w14:paraId="253F1A53" w14:textId="77777777" w:rsidR="001E24A8" w:rsidRDefault="001E24A8" w:rsidP="001E24A8">
      <w:pPr>
        <w:jc w:val="center"/>
        <w:rPr>
          <w:rtl/>
        </w:rPr>
      </w:pPr>
      <w:r>
        <w:rPr>
          <w:rFonts w:cs="Arial"/>
          <w:rtl/>
        </w:rPr>
        <w:t>بسم الله الرحمن الرحيم</w:t>
      </w:r>
    </w:p>
    <w:p w14:paraId="00E1A6F1" w14:textId="77777777" w:rsidR="001E24A8" w:rsidRDefault="001E24A8" w:rsidP="001E24A8">
      <w:pPr>
        <w:rPr>
          <w:rtl/>
        </w:rPr>
      </w:pPr>
      <w:r>
        <w:rPr>
          <w:rFonts w:cs="Arial"/>
          <w:rtl/>
        </w:rPr>
        <w:t>كان الكلام في أن السيد الأعظم (رض) ادعى دلالة بعض الروايات على ملكية الميت، وكذلك ادعى دلالة بعض الآيات التي وردت في تقسيم الإرث، على ملكية الميت، وغريب جداً أنه خلط بين الحق والملك، كيف يكون الحق والملك شيء واحد؟</w:t>
      </w:r>
    </w:p>
    <w:p w14:paraId="6BCE1549" w14:textId="77777777" w:rsidR="001E24A8" w:rsidRDefault="001E24A8" w:rsidP="001E24A8">
      <w:pPr>
        <w:rPr>
          <w:rtl/>
        </w:rPr>
      </w:pPr>
      <w:r>
        <w:rPr>
          <w:rFonts w:cs="Arial"/>
          <w:rtl/>
        </w:rPr>
        <w:t>وخادمكم يقول بأن هذه الروايات واردة في الحكم التكليفي والملك حكم وضعي لذلك هي أجنبية عن دعوى ملكية الميت، بل إنما ثبت الحكم فقط.</w:t>
      </w:r>
    </w:p>
    <w:p w14:paraId="5C137207" w14:textId="77777777" w:rsidR="001E24A8" w:rsidRPr="00C05E9C" w:rsidRDefault="001E24A8" w:rsidP="001E24A8">
      <w:pPr>
        <w:rPr>
          <w:b/>
          <w:bCs/>
          <w:rtl/>
        </w:rPr>
      </w:pPr>
      <w:r>
        <w:rPr>
          <w:rFonts w:cs="Arial"/>
          <w:rtl/>
        </w:rPr>
        <w:t xml:space="preserve"> كان الكلام في الرواية الثانية من الباب الثامن والعشرين من أبواب الوصايا:</w:t>
      </w:r>
    </w:p>
    <w:p w14:paraId="710A5A1F" w14:textId="77777777" w:rsidR="001E24A8" w:rsidRPr="00C05E9C" w:rsidRDefault="001E24A8" w:rsidP="001E24A8">
      <w:pPr>
        <w:rPr>
          <w:b/>
          <w:bCs/>
          <w:rtl/>
        </w:rPr>
      </w:pPr>
      <w:r w:rsidRPr="00C05E9C">
        <w:rPr>
          <w:rFonts w:cs="Arial"/>
          <w:b/>
          <w:bCs/>
          <w:rtl/>
        </w:rPr>
        <w:t>قال أمير المؤمنين عليّ (ع) إن الدين قبل الوصية ثم الوصية على إثر الدين ثم الميراث بعد الوصية.</w:t>
      </w:r>
    </w:p>
    <w:p w14:paraId="35304076" w14:textId="77777777" w:rsidR="001E24A8" w:rsidRDefault="001E24A8" w:rsidP="001E24A8">
      <w:pPr>
        <w:rPr>
          <w:rtl/>
        </w:rPr>
      </w:pPr>
      <w:r>
        <w:rPr>
          <w:rFonts w:cs="Arial"/>
          <w:rtl/>
        </w:rPr>
        <w:t>وهي دالة على الحكم التكليفي يعني واجباتنا تجاه ما تركه الميت، أولاً الدين وثانياً الوصية وثالثاً الإرث، فإذن هذه الرواية حسب الظاهر كما في خدمتكم أجنبية عن دعوى السيد (رض).</w:t>
      </w:r>
    </w:p>
    <w:p w14:paraId="1725C99C" w14:textId="77777777" w:rsidR="001E24A8" w:rsidRDefault="001E24A8" w:rsidP="001E24A8">
      <w:pPr>
        <w:rPr>
          <w:rtl/>
        </w:rPr>
      </w:pPr>
      <w:r>
        <w:rPr>
          <w:rFonts w:cs="Arial"/>
          <w:rtl/>
        </w:rPr>
        <w:t>الرواية الثالثة من نفس هذا الباب أيضاً وفي سندها مشكلة من جهتين من جهلة المعلى ومن جهة جهالة الرجل:</w:t>
      </w:r>
    </w:p>
    <w:p w14:paraId="1FB417E0" w14:textId="77777777" w:rsidR="001E24A8" w:rsidRPr="00C05E9C" w:rsidRDefault="001E24A8" w:rsidP="001E24A8">
      <w:pPr>
        <w:rPr>
          <w:b/>
          <w:bCs/>
          <w:rtl/>
        </w:rPr>
      </w:pPr>
      <w:r w:rsidRPr="00C05E9C">
        <w:rPr>
          <w:rFonts w:cs="Arial"/>
          <w:b/>
          <w:bCs/>
          <w:rtl/>
        </w:rPr>
        <w:t xml:space="preserve"> عن رجل قال: سألت أبا عبد الله (ع) عن رجل أوصى إلى رجل وعليه دين، فقال يقضي الرجل ما عليه من دينه ويقسم ما بقي بين الورثة.</w:t>
      </w:r>
    </w:p>
    <w:p w14:paraId="5B04BAAC" w14:textId="77777777" w:rsidR="001E24A8" w:rsidRDefault="001E24A8" w:rsidP="001E24A8">
      <w:pPr>
        <w:rPr>
          <w:rtl/>
        </w:rPr>
      </w:pPr>
      <w:r>
        <w:rPr>
          <w:rFonts w:cs="Arial"/>
          <w:rtl/>
        </w:rPr>
        <w:t>وهذه أيضاً راجعة إلى الحكم، يعني واجب الوصي أولاً أداء الدين.</w:t>
      </w:r>
    </w:p>
    <w:p w14:paraId="5F7A5191" w14:textId="77777777" w:rsidR="001E24A8" w:rsidRDefault="001E24A8" w:rsidP="001E24A8">
      <w:pPr>
        <w:rPr>
          <w:rtl/>
        </w:rPr>
      </w:pPr>
      <w:r>
        <w:rPr>
          <w:rFonts w:cs="Arial"/>
          <w:rtl/>
        </w:rPr>
        <w:t xml:space="preserve"> الرواية الرابعة من نفس هذا الباب هذه الرواية بإسناده عن علي بن الحسن بن فضال، عن أيوب بن نوح وسندي، عن صفوان بن يحيى، </w:t>
      </w:r>
      <w:r w:rsidRPr="00C05E9C">
        <w:rPr>
          <w:rFonts w:cs="Arial"/>
          <w:b/>
          <w:bCs/>
          <w:rtl/>
        </w:rPr>
        <w:t xml:space="preserve">عن عبد الرحمن بن الحجاج، عن أبي الحسن (عليه السلام) في رجل كان عاملاً فهلك فأخذ بعض ولده بما كان عليه، فغرموا غرامة، فانطلقوا إلى داره فباعوها ومعهم ورثة غيرهم رجال ونساء لم يطلبوا البيع ولا </w:t>
      </w:r>
      <w:proofErr w:type="spellStart"/>
      <w:r w:rsidRPr="00C05E9C">
        <w:rPr>
          <w:rFonts w:cs="Arial"/>
          <w:b/>
          <w:bCs/>
          <w:rtl/>
        </w:rPr>
        <w:t>يست</w:t>
      </w:r>
      <w:bookmarkStart w:id="0" w:name="_GoBack"/>
      <w:bookmarkEnd w:id="0"/>
      <w:r w:rsidRPr="00C05E9C">
        <w:rPr>
          <w:rFonts w:cs="Arial"/>
          <w:b/>
          <w:bCs/>
          <w:rtl/>
        </w:rPr>
        <w:t>أمرهم</w:t>
      </w:r>
      <w:proofErr w:type="spellEnd"/>
      <w:r w:rsidRPr="00C05E9C">
        <w:rPr>
          <w:rFonts w:cs="Arial"/>
          <w:b/>
          <w:bCs/>
          <w:rtl/>
        </w:rPr>
        <w:t xml:space="preserve"> فيه فهل عليهم في أولئك شيء؟ قال: إذا كان إنما أصاب الدار من عمله ذلك وإنما غرموا في ذلك العمل فهو عليهم جميعاً.</w:t>
      </w:r>
    </w:p>
    <w:p w14:paraId="729815E4" w14:textId="7955753F" w:rsidR="001E24A8" w:rsidRDefault="001E24A8" w:rsidP="001E24A8">
      <w:pPr>
        <w:rPr>
          <w:rtl/>
        </w:rPr>
      </w:pPr>
      <w:r>
        <w:rPr>
          <w:rFonts w:cs="Arial"/>
          <w:rtl/>
        </w:rPr>
        <w:t>وسندي اسمه أبان وهو ثقة، وفي هذه الرواية أيضاً حكم تكليفي بالنسبة إلى ما خلفه الميت، لا أنه</w:t>
      </w:r>
      <w:r w:rsidR="0081358F">
        <w:rPr>
          <w:rFonts w:cs="Arial" w:hint="cs"/>
          <w:rtl/>
        </w:rPr>
        <w:t>ا</w:t>
      </w:r>
      <w:r>
        <w:rPr>
          <w:rFonts w:cs="Arial"/>
          <w:rtl/>
        </w:rPr>
        <w:t xml:space="preserve"> دال</w:t>
      </w:r>
      <w:r w:rsidR="0081358F">
        <w:rPr>
          <w:rFonts w:cs="Arial" w:hint="cs"/>
          <w:rtl/>
        </w:rPr>
        <w:t>ة</w:t>
      </w:r>
      <w:r>
        <w:rPr>
          <w:rFonts w:cs="Arial"/>
          <w:rtl/>
        </w:rPr>
        <w:t xml:space="preserve"> على ملكية الميت.</w:t>
      </w:r>
    </w:p>
    <w:p w14:paraId="4F8CD373" w14:textId="77777777" w:rsidR="001E24A8" w:rsidRDefault="001E24A8" w:rsidP="001E24A8">
      <w:pPr>
        <w:rPr>
          <w:rtl/>
        </w:rPr>
      </w:pPr>
      <w:r>
        <w:rPr>
          <w:rFonts w:cs="Arial"/>
          <w:rtl/>
        </w:rPr>
        <w:t xml:space="preserve"> الرواية الخامسة من نفس الباب، وهي مرسلة، نقلها </w:t>
      </w:r>
      <w:proofErr w:type="spellStart"/>
      <w:r>
        <w:rPr>
          <w:rFonts w:cs="Arial"/>
          <w:rtl/>
        </w:rPr>
        <w:t>الطبرسي</w:t>
      </w:r>
      <w:proofErr w:type="spellEnd"/>
      <w:r>
        <w:rPr>
          <w:rFonts w:cs="Arial"/>
          <w:rtl/>
        </w:rPr>
        <w:t xml:space="preserve"> في مجمع البيان:</w:t>
      </w:r>
    </w:p>
    <w:p w14:paraId="6898B3EC" w14:textId="0ECE018D" w:rsidR="001E24A8" w:rsidRPr="00C05E9C" w:rsidRDefault="001E24A8" w:rsidP="001E24A8">
      <w:pPr>
        <w:rPr>
          <w:b/>
          <w:bCs/>
          <w:rtl/>
        </w:rPr>
      </w:pPr>
      <w:r w:rsidRPr="00C05E9C">
        <w:rPr>
          <w:rFonts w:cs="Arial"/>
          <w:b/>
          <w:bCs/>
          <w:rtl/>
        </w:rPr>
        <w:t>عن أمير المؤمنين (ع) في قوله تعالى: ﴿من بعد وصية توصون بها أو دين﴾</w:t>
      </w:r>
      <w:r w:rsidRPr="00C05E9C">
        <w:rPr>
          <w:rFonts w:ascii="mylotus" w:hAnsi="mylotus" w:cs="mylotus" w:hint="cs"/>
          <w:b/>
          <w:bCs/>
          <w:sz w:val="28"/>
          <w:szCs w:val="28"/>
          <w:vertAlign w:val="superscript"/>
          <w:lang w:bidi="ar-IQ"/>
        </w:rPr>
        <w:t>(</w:t>
      </w:r>
      <w:r w:rsidRPr="00C05E9C">
        <w:rPr>
          <w:rStyle w:val="ab"/>
          <w:rFonts w:ascii="mylotus" w:hAnsi="mylotus" w:cs="mylotus"/>
          <w:b/>
          <w:bCs/>
          <w:sz w:val="28"/>
          <w:szCs w:val="28"/>
          <w:lang w:bidi="ar-IQ"/>
        </w:rPr>
        <w:footnoteReference w:id="1"/>
      </w:r>
      <w:r w:rsidRPr="00C05E9C">
        <w:rPr>
          <w:rFonts w:ascii="mylotus" w:hAnsi="mylotus" w:cs="mylotus" w:hint="cs"/>
          <w:b/>
          <w:bCs/>
          <w:sz w:val="28"/>
          <w:szCs w:val="28"/>
          <w:vertAlign w:val="superscript"/>
          <w:lang w:bidi="ar-IQ"/>
        </w:rPr>
        <w:t>)</w:t>
      </w:r>
      <w:r w:rsidRPr="00C05E9C">
        <w:rPr>
          <w:rFonts w:cs="Arial"/>
          <w:b/>
          <w:bCs/>
          <w:rtl/>
        </w:rPr>
        <w:t xml:space="preserve"> قال: إنكم </w:t>
      </w:r>
      <w:proofErr w:type="spellStart"/>
      <w:r w:rsidRPr="00C05E9C">
        <w:rPr>
          <w:rFonts w:cs="Arial"/>
          <w:b/>
          <w:bCs/>
          <w:rtl/>
        </w:rPr>
        <w:t>لتقرأون</w:t>
      </w:r>
      <w:proofErr w:type="spellEnd"/>
      <w:r w:rsidRPr="00C05E9C">
        <w:rPr>
          <w:rFonts w:cs="Arial"/>
          <w:b/>
          <w:bCs/>
          <w:rtl/>
        </w:rPr>
        <w:t xml:space="preserve"> في هذه الوصية قبل الدين، وإن رسول الله (صلى الله عليه وآله) قضى بالدين قبل الوصية.</w:t>
      </w:r>
    </w:p>
    <w:p w14:paraId="453B5A12" w14:textId="77777777" w:rsidR="001E24A8" w:rsidRDefault="001E24A8" w:rsidP="001E24A8">
      <w:pPr>
        <w:rPr>
          <w:rtl/>
        </w:rPr>
      </w:pPr>
      <w:r>
        <w:rPr>
          <w:rFonts w:cs="Arial"/>
          <w:rtl/>
        </w:rPr>
        <w:t>يعني تحكمون بالوصية قبل الدين وإن رسول الله (ص) قضى بالدين قبل الوصية، وهذه أيضاً راجعة إلى الحكم التكليفي، فهل أن الدين يتقدم على الوصية أو أن الوصية تتقدم على الدين، وليس فيه دلالة على ملكية الميت لا من قريب ولا من بعيد.</w:t>
      </w:r>
    </w:p>
    <w:p w14:paraId="10FB4F9D" w14:textId="77777777" w:rsidR="001E24A8" w:rsidRDefault="001E24A8" w:rsidP="001E24A8">
      <w:pPr>
        <w:rPr>
          <w:rtl/>
        </w:rPr>
      </w:pPr>
    </w:p>
    <w:p w14:paraId="40DB2CD1" w14:textId="54DA015F" w:rsidR="00DE4074" w:rsidRDefault="001E24A8" w:rsidP="001E24A8">
      <w:pPr>
        <w:rPr>
          <w:rFonts w:cs="Arial"/>
          <w:rtl/>
        </w:rPr>
      </w:pPr>
      <w:r>
        <w:rPr>
          <w:rFonts w:cs="Arial"/>
          <w:rtl/>
        </w:rPr>
        <w:t>أما بالنسبة إلى الآي</w:t>
      </w:r>
      <w:r w:rsidR="00C05E9C">
        <w:rPr>
          <w:rFonts w:cs="Arial" w:hint="cs"/>
          <w:rtl/>
        </w:rPr>
        <w:t>ة</w:t>
      </w:r>
      <w:r>
        <w:rPr>
          <w:rFonts w:cs="Arial"/>
          <w:rtl/>
        </w:rPr>
        <w:t xml:space="preserve"> التي ادعى السيد الأعظم (رض) أنها تدل على ملكية الميت، فهي الآية الثانية عشر من سورة النساء</w:t>
      </w:r>
      <w:r w:rsidR="00C05E9C">
        <w:rPr>
          <w:rFonts w:cs="Arial" w:hint="cs"/>
          <w:rtl/>
        </w:rPr>
        <w:t>،</w:t>
      </w:r>
      <w:r>
        <w:rPr>
          <w:rFonts w:cs="Arial"/>
          <w:rtl/>
        </w:rPr>
        <w:t xml:space="preserve"> </w:t>
      </w:r>
      <w:r w:rsidR="00C05E9C">
        <w:rPr>
          <w:rFonts w:cs="Arial" w:hint="cs"/>
          <w:rtl/>
        </w:rPr>
        <w:t xml:space="preserve">فقد </w:t>
      </w:r>
      <w:r>
        <w:rPr>
          <w:rFonts w:cs="Arial"/>
          <w:rtl/>
        </w:rPr>
        <w:t>استدل السيد الأعظم (رض) بهذه الآية الشريفة على أن الميت يملك، مع أنها كلها في مقام تبي</w:t>
      </w:r>
      <w:r w:rsidR="00DE4074">
        <w:rPr>
          <w:rFonts w:cs="Arial" w:hint="cs"/>
          <w:rtl/>
        </w:rPr>
        <w:t>ي</w:t>
      </w:r>
      <w:r>
        <w:rPr>
          <w:rFonts w:cs="Arial"/>
          <w:rtl/>
        </w:rPr>
        <w:t>ن حصة كل فرد من الورثة</w:t>
      </w:r>
      <w:r w:rsidR="00DE4074">
        <w:rPr>
          <w:rFonts w:cs="Arial" w:hint="cs"/>
          <w:rtl/>
        </w:rPr>
        <w:t>.</w:t>
      </w:r>
    </w:p>
    <w:p w14:paraId="72E64AAB" w14:textId="77777777" w:rsidR="00022E59" w:rsidRDefault="001E24A8" w:rsidP="001E24A8">
      <w:pPr>
        <w:rPr>
          <w:rFonts w:cs="Arial"/>
          <w:rtl/>
        </w:rPr>
      </w:pPr>
      <w:r>
        <w:rPr>
          <w:rFonts w:cs="Arial"/>
          <w:rtl/>
        </w:rPr>
        <w:lastRenderedPageBreak/>
        <w:t xml:space="preserve">كيفما كان قال </w:t>
      </w:r>
      <w:r w:rsidR="00490879">
        <w:rPr>
          <w:rFonts w:cs="Arial" w:hint="cs"/>
          <w:rtl/>
        </w:rPr>
        <w:t xml:space="preserve">(رض) </w:t>
      </w:r>
      <w:r>
        <w:rPr>
          <w:rFonts w:cs="Arial"/>
          <w:rtl/>
        </w:rPr>
        <w:t xml:space="preserve">بناءً على هذا يكون </w:t>
      </w:r>
      <w:r w:rsidR="00490879">
        <w:rPr>
          <w:rFonts w:cs="Arial" w:hint="cs"/>
          <w:rtl/>
        </w:rPr>
        <w:t>الحكم</w:t>
      </w:r>
      <w:r>
        <w:rPr>
          <w:rFonts w:cs="Arial"/>
          <w:rtl/>
        </w:rPr>
        <w:t xml:space="preserve"> داخلاً في </w:t>
      </w:r>
      <w:r w:rsidR="00490879">
        <w:rPr>
          <w:rFonts w:cs="Arial" w:hint="cs"/>
          <w:rtl/>
        </w:rPr>
        <w:t>ال</w:t>
      </w:r>
      <w:r>
        <w:rPr>
          <w:rFonts w:cs="Arial"/>
          <w:rtl/>
        </w:rPr>
        <w:t xml:space="preserve">مسألة </w:t>
      </w:r>
      <w:r w:rsidR="00490879">
        <w:rPr>
          <w:rFonts w:cs="Arial" w:hint="cs"/>
          <w:rtl/>
        </w:rPr>
        <w:t>ال</w:t>
      </w:r>
      <w:r>
        <w:rPr>
          <w:rFonts w:cs="Arial"/>
          <w:rtl/>
        </w:rPr>
        <w:t>أولى وه</w:t>
      </w:r>
      <w:r w:rsidR="00490879">
        <w:rPr>
          <w:rFonts w:cs="Arial" w:hint="cs"/>
          <w:rtl/>
        </w:rPr>
        <w:t>ي</w:t>
      </w:r>
      <w:r>
        <w:rPr>
          <w:rFonts w:cs="Arial"/>
          <w:rtl/>
        </w:rPr>
        <w:t xml:space="preserve"> الصلاة في ملك الغير بدون </w:t>
      </w:r>
      <w:r w:rsidR="00490879">
        <w:rPr>
          <w:rFonts w:cs="Arial" w:hint="cs"/>
          <w:rtl/>
        </w:rPr>
        <w:t>إذنه</w:t>
      </w:r>
      <w:r>
        <w:rPr>
          <w:rFonts w:cs="Arial"/>
          <w:rtl/>
        </w:rPr>
        <w:t xml:space="preserve">، باعتبار أن </w:t>
      </w:r>
      <w:r w:rsidR="00CD2439">
        <w:rPr>
          <w:rFonts w:cs="Arial" w:hint="cs"/>
          <w:rtl/>
        </w:rPr>
        <w:t>ال</w:t>
      </w:r>
      <w:r>
        <w:rPr>
          <w:rFonts w:cs="Arial"/>
          <w:rtl/>
        </w:rPr>
        <w:t xml:space="preserve">ميت </w:t>
      </w:r>
      <w:r w:rsidR="00CD2439">
        <w:rPr>
          <w:rFonts w:cs="Arial" w:hint="cs"/>
          <w:rtl/>
        </w:rPr>
        <w:t>يملك</w:t>
      </w:r>
      <w:r>
        <w:rPr>
          <w:rFonts w:cs="Arial"/>
          <w:rtl/>
        </w:rPr>
        <w:t xml:space="preserve">، هذا ما ذكره (رض)، ثم ما اكتفى بذلك وجاء </w:t>
      </w:r>
      <w:r w:rsidR="00CD2439">
        <w:rPr>
          <w:rFonts w:cs="Arial" w:hint="cs"/>
          <w:rtl/>
        </w:rPr>
        <w:t xml:space="preserve">في </w:t>
      </w:r>
      <w:r>
        <w:rPr>
          <w:rFonts w:cs="Arial"/>
          <w:rtl/>
        </w:rPr>
        <w:t xml:space="preserve">ذيل الكلام </w:t>
      </w:r>
      <w:r w:rsidR="00CD2439">
        <w:rPr>
          <w:rFonts w:cs="Arial" w:hint="cs"/>
          <w:rtl/>
        </w:rPr>
        <w:t>بالتصرف في</w:t>
      </w:r>
      <w:r>
        <w:rPr>
          <w:rFonts w:cs="Arial"/>
          <w:rtl/>
        </w:rPr>
        <w:t xml:space="preserve"> حق الميت قبل أن يفر</w:t>
      </w:r>
      <w:r w:rsidR="00490879">
        <w:rPr>
          <w:rFonts w:cs="Arial" w:hint="cs"/>
          <w:rtl/>
        </w:rPr>
        <w:t>ز</w:t>
      </w:r>
      <w:r>
        <w:rPr>
          <w:rFonts w:cs="Arial"/>
          <w:rtl/>
        </w:rPr>
        <w:t xml:space="preserve"> هناك </w:t>
      </w:r>
      <w:r w:rsidR="00022E59">
        <w:rPr>
          <w:rFonts w:cs="Arial" w:hint="cs"/>
          <w:rtl/>
        </w:rPr>
        <w:t>حمل كلام صاحب العروة على القول بملكية الميت، وهذا خلط منه (رض)</w:t>
      </w:r>
      <w:r>
        <w:rPr>
          <w:rFonts w:cs="Arial"/>
          <w:rtl/>
        </w:rPr>
        <w:t xml:space="preserve"> بين الملك والحق</w:t>
      </w:r>
      <w:r w:rsidR="00022E59">
        <w:rPr>
          <w:rFonts w:cs="Arial" w:hint="cs"/>
          <w:rtl/>
        </w:rPr>
        <w:t>!</w:t>
      </w:r>
    </w:p>
    <w:p w14:paraId="374A4B85" w14:textId="77777777" w:rsidR="0001019A" w:rsidRDefault="001E24A8" w:rsidP="0001019A">
      <w:pPr>
        <w:rPr>
          <w:rFonts w:cs="Arial"/>
          <w:rtl/>
        </w:rPr>
      </w:pPr>
      <w:r>
        <w:rPr>
          <w:rFonts w:cs="Arial"/>
          <w:rtl/>
        </w:rPr>
        <w:t xml:space="preserve">  عجيب</w:t>
      </w:r>
      <w:r w:rsidR="00E94115">
        <w:rPr>
          <w:rFonts w:cs="Arial" w:hint="cs"/>
          <w:rtl/>
        </w:rPr>
        <w:t xml:space="preserve">؛ </w:t>
      </w:r>
      <w:r w:rsidR="00022E59">
        <w:rPr>
          <w:rFonts w:cs="Arial" w:hint="cs"/>
          <w:rtl/>
        </w:rPr>
        <w:t xml:space="preserve">فصاحب العروة </w:t>
      </w:r>
      <w:r w:rsidR="00E94115">
        <w:rPr>
          <w:rFonts w:cs="Arial" w:hint="cs"/>
          <w:rtl/>
        </w:rPr>
        <w:t>يصرح ب</w:t>
      </w:r>
      <w:r w:rsidR="00022E59">
        <w:rPr>
          <w:rFonts w:cs="Arial" w:hint="cs"/>
          <w:rtl/>
        </w:rPr>
        <w:t>أنه تصرف في حق الميت</w:t>
      </w:r>
      <w:r>
        <w:rPr>
          <w:rFonts w:cs="Arial"/>
          <w:rtl/>
        </w:rPr>
        <w:t xml:space="preserve"> </w:t>
      </w:r>
      <w:r w:rsidR="00E94115">
        <w:rPr>
          <w:rFonts w:cs="Arial" w:hint="cs"/>
          <w:rtl/>
        </w:rPr>
        <w:t>والسيد الأعظم يقول إن ظاهر عبارته تصرف في ملكيته!</w:t>
      </w:r>
      <w:r>
        <w:rPr>
          <w:rFonts w:cs="Arial"/>
          <w:rtl/>
        </w:rPr>
        <w:t xml:space="preserve"> </w:t>
      </w:r>
      <w:r w:rsidR="00E94115">
        <w:rPr>
          <w:rFonts w:cs="Arial" w:hint="cs"/>
          <w:rtl/>
        </w:rPr>
        <w:t>ال</w:t>
      </w:r>
      <w:r>
        <w:rPr>
          <w:rFonts w:cs="Arial"/>
          <w:rtl/>
        </w:rPr>
        <w:t xml:space="preserve">فرق بين الحق والملك، ليس خفياً حتى </w:t>
      </w:r>
      <w:r w:rsidR="00E94115">
        <w:rPr>
          <w:rFonts w:cs="Arial"/>
          <w:rtl/>
        </w:rPr>
        <w:t xml:space="preserve">على </w:t>
      </w:r>
      <w:r w:rsidR="00E94115">
        <w:rPr>
          <w:rFonts w:cs="Arial" w:hint="cs"/>
          <w:rtl/>
        </w:rPr>
        <w:t>أ</w:t>
      </w:r>
      <w:r>
        <w:rPr>
          <w:rFonts w:cs="Arial"/>
          <w:rtl/>
        </w:rPr>
        <w:t xml:space="preserve">بسط الطلبة، </w:t>
      </w:r>
      <w:r w:rsidR="00E94115">
        <w:rPr>
          <w:rFonts w:cs="Arial" w:hint="cs"/>
          <w:rtl/>
        </w:rPr>
        <w:t>ف</w:t>
      </w:r>
      <w:r>
        <w:rPr>
          <w:rFonts w:cs="Arial"/>
          <w:rtl/>
        </w:rPr>
        <w:t>كيف خفي على سيدنا الأعظم (رض)</w:t>
      </w:r>
      <w:r w:rsidR="00E94115">
        <w:rPr>
          <w:rFonts w:cs="Arial" w:hint="cs"/>
          <w:rtl/>
        </w:rPr>
        <w:t>!</w:t>
      </w:r>
      <w:r w:rsidR="0001019A">
        <w:rPr>
          <w:rFonts w:cs="Arial" w:hint="cs"/>
          <w:rtl/>
        </w:rPr>
        <w:t xml:space="preserve"> </w:t>
      </w:r>
      <w:r>
        <w:rPr>
          <w:rFonts w:cs="Arial"/>
          <w:rtl/>
        </w:rPr>
        <w:t xml:space="preserve">كيف </w:t>
      </w:r>
      <w:r w:rsidR="0001019A">
        <w:rPr>
          <w:rFonts w:cs="Arial" w:hint="cs"/>
          <w:rtl/>
        </w:rPr>
        <w:t xml:space="preserve">يكون </w:t>
      </w:r>
      <w:r>
        <w:rPr>
          <w:rFonts w:cs="Arial"/>
          <w:rtl/>
        </w:rPr>
        <w:t>الحق والملك شي</w:t>
      </w:r>
      <w:r w:rsidR="0001019A">
        <w:rPr>
          <w:rFonts w:cs="Arial" w:hint="cs"/>
          <w:rtl/>
        </w:rPr>
        <w:t>ئاً</w:t>
      </w:r>
      <w:r>
        <w:rPr>
          <w:rFonts w:cs="Arial"/>
          <w:rtl/>
        </w:rPr>
        <w:t xml:space="preserve"> واحد</w:t>
      </w:r>
      <w:r w:rsidR="0001019A">
        <w:rPr>
          <w:rFonts w:cs="Arial" w:hint="cs"/>
          <w:rtl/>
        </w:rPr>
        <w:t>اً؟</w:t>
      </w:r>
    </w:p>
    <w:p w14:paraId="34557043" w14:textId="77777777" w:rsidR="00BF54CD" w:rsidRDefault="0001019A" w:rsidP="0001019A">
      <w:pPr>
        <w:rPr>
          <w:rFonts w:cs="Arial"/>
          <w:rtl/>
        </w:rPr>
      </w:pPr>
      <w:r>
        <w:rPr>
          <w:rFonts w:cs="Arial" w:hint="cs"/>
          <w:rtl/>
        </w:rPr>
        <w:t>ولو تنزلنا وقلنا بأن</w:t>
      </w:r>
      <w:r w:rsidR="001E24A8">
        <w:rPr>
          <w:rFonts w:cs="Arial"/>
          <w:rtl/>
        </w:rPr>
        <w:t xml:space="preserve"> المقصود </w:t>
      </w:r>
      <w:r>
        <w:rPr>
          <w:rFonts w:cs="Arial" w:hint="cs"/>
          <w:rtl/>
        </w:rPr>
        <w:t xml:space="preserve">من </w:t>
      </w:r>
      <w:r w:rsidR="001E24A8">
        <w:rPr>
          <w:rFonts w:cs="Arial"/>
          <w:rtl/>
        </w:rPr>
        <w:t>الحق هو الملك</w:t>
      </w:r>
      <w:r>
        <w:rPr>
          <w:rFonts w:cs="Arial" w:hint="cs"/>
          <w:rtl/>
        </w:rPr>
        <w:t>،</w:t>
      </w:r>
      <w:r w:rsidR="001E24A8">
        <w:rPr>
          <w:rFonts w:cs="Arial"/>
          <w:rtl/>
        </w:rPr>
        <w:t xml:space="preserve"> </w:t>
      </w:r>
      <w:r w:rsidR="00F754A5">
        <w:rPr>
          <w:rFonts w:cs="Arial" w:hint="cs"/>
          <w:rtl/>
        </w:rPr>
        <w:t>ففيما تقدم من الأمثلة</w:t>
      </w:r>
      <w:r w:rsidR="001E24A8">
        <w:rPr>
          <w:rFonts w:cs="Arial"/>
          <w:rtl/>
        </w:rPr>
        <w:t xml:space="preserve"> </w:t>
      </w:r>
      <w:r w:rsidR="00BF54CD">
        <w:rPr>
          <w:rFonts w:cs="Arial" w:hint="cs"/>
          <w:rtl/>
        </w:rPr>
        <w:t>ذكر صاحب العروة</w:t>
      </w:r>
      <w:r w:rsidR="001E24A8">
        <w:rPr>
          <w:rFonts w:cs="Arial"/>
          <w:rtl/>
        </w:rPr>
        <w:t xml:space="preserve"> </w:t>
      </w:r>
      <w:r w:rsidR="00BF54CD">
        <w:rPr>
          <w:rFonts w:cs="Arial" w:hint="cs"/>
          <w:rtl/>
        </w:rPr>
        <w:t>أ</w:t>
      </w:r>
      <w:r w:rsidR="00F754A5">
        <w:rPr>
          <w:rFonts w:cs="Arial" w:hint="cs"/>
          <w:rtl/>
        </w:rPr>
        <w:t xml:space="preserve">ن </w:t>
      </w:r>
      <w:r w:rsidR="001E24A8">
        <w:rPr>
          <w:rFonts w:cs="Arial"/>
          <w:rtl/>
        </w:rPr>
        <w:t xml:space="preserve">الصلاة في ملك الغير </w:t>
      </w:r>
      <w:r w:rsidR="00BF54CD">
        <w:rPr>
          <w:rFonts w:cs="Arial" w:hint="cs"/>
          <w:rtl/>
        </w:rPr>
        <w:t>باطلة ولم يفرق بين الحي والميت فما الحاجة إلى ذكره من جديد هنا؟</w:t>
      </w:r>
    </w:p>
    <w:p w14:paraId="0B008859" w14:textId="2E7B7F25" w:rsidR="00942748" w:rsidRDefault="001E24A8" w:rsidP="0001019A">
      <w:pPr>
        <w:rPr>
          <w:rFonts w:cs="Arial"/>
          <w:rtl/>
        </w:rPr>
      </w:pPr>
      <w:r>
        <w:rPr>
          <w:rFonts w:cs="Arial"/>
          <w:rtl/>
        </w:rPr>
        <w:t xml:space="preserve">كيفما كان قول السيد بأن الميت يملك لا دليل على ذلك، </w:t>
      </w:r>
      <w:r w:rsidR="00942748">
        <w:rPr>
          <w:rFonts w:cs="Arial" w:hint="cs"/>
          <w:rtl/>
        </w:rPr>
        <w:t>إنما ل</w:t>
      </w:r>
      <w:r>
        <w:rPr>
          <w:rFonts w:cs="Arial"/>
          <w:rtl/>
        </w:rPr>
        <w:t xml:space="preserve">لميت حق، </w:t>
      </w:r>
      <w:r w:rsidR="00942748">
        <w:rPr>
          <w:rFonts w:cs="Arial" w:hint="cs"/>
          <w:rtl/>
        </w:rPr>
        <w:t>و</w:t>
      </w:r>
      <w:r>
        <w:rPr>
          <w:rFonts w:cs="Arial"/>
          <w:rtl/>
        </w:rPr>
        <w:t xml:space="preserve">الحق </w:t>
      </w:r>
      <w:proofErr w:type="spellStart"/>
      <w:r>
        <w:rPr>
          <w:rFonts w:cs="Arial"/>
          <w:rtl/>
        </w:rPr>
        <w:t>يثبث</w:t>
      </w:r>
      <w:proofErr w:type="spellEnd"/>
      <w:r w:rsidR="00942748">
        <w:rPr>
          <w:rFonts w:cs="Arial" w:hint="cs"/>
          <w:rtl/>
        </w:rPr>
        <w:t>.</w:t>
      </w:r>
    </w:p>
    <w:p w14:paraId="05756223" w14:textId="77777777" w:rsidR="00782743" w:rsidRDefault="001E24A8" w:rsidP="0001019A">
      <w:pPr>
        <w:rPr>
          <w:rFonts w:cs="Arial"/>
          <w:rtl/>
        </w:rPr>
      </w:pPr>
      <w:r>
        <w:rPr>
          <w:rFonts w:cs="Arial"/>
          <w:rtl/>
        </w:rPr>
        <w:t xml:space="preserve">والحكم نسبة بين شيء بين </w:t>
      </w:r>
      <w:r w:rsidR="00782743">
        <w:rPr>
          <w:rFonts w:cs="Arial" w:hint="cs"/>
          <w:rtl/>
        </w:rPr>
        <w:t>ال</w:t>
      </w:r>
      <w:r>
        <w:rPr>
          <w:rFonts w:cs="Arial"/>
          <w:rtl/>
        </w:rPr>
        <w:t>محمول والموضوع</w:t>
      </w:r>
      <w:r w:rsidR="00782743">
        <w:rPr>
          <w:rFonts w:cs="Arial" w:hint="cs"/>
          <w:rtl/>
        </w:rPr>
        <w:t xml:space="preserve">، </w:t>
      </w:r>
      <w:r>
        <w:rPr>
          <w:rFonts w:cs="Arial"/>
          <w:rtl/>
        </w:rPr>
        <w:t xml:space="preserve">أما الحق فهو شيء ثابت في متعلق الحكم في طرف الموضوع </w:t>
      </w:r>
      <w:r w:rsidR="00782743">
        <w:rPr>
          <w:rFonts w:cs="Arial" w:hint="cs"/>
          <w:rtl/>
        </w:rPr>
        <w:t>و</w:t>
      </w:r>
      <w:r>
        <w:rPr>
          <w:rFonts w:cs="Arial"/>
          <w:rtl/>
        </w:rPr>
        <w:t xml:space="preserve">هو عبارة عن الحق وليس </w:t>
      </w:r>
      <w:r w:rsidR="00782743">
        <w:rPr>
          <w:rFonts w:cs="Arial" w:hint="cs"/>
          <w:rtl/>
        </w:rPr>
        <w:t>ال</w:t>
      </w:r>
      <w:r>
        <w:rPr>
          <w:rFonts w:cs="Arial"/>
          <w:rtl/>
        </w:rPr>
        <w:t>ملك، والميت لا يملك والعلم عند الله وإن كان مشهوراً</w:t>
      </w:r>
      <w:r w:rsidR="00782743">
        <w:rPr>
          <w:rFonts w:cs="Arial" w:hint="cs"/>
          <w:rtl/>
        </w:rPr>
        <w:t>.</w:t>
      </w:r>
    </w:p>
    <w:p w14:paraId="6A2C98E4" w14:textId="318765D4" w:rsidR="00306F07" w:rsidRPr="0001019A" w:rsidRDefault="001E24A8" w:rsidP="0001019A">
      <w:pPr>
        <w:rPr>
          <w:rFonts w:cs="Arial"/>
        </w:rPr>
      </w:pPr>
      <w:r>
        <w:rPr>
          <w:rFonts w:cs="Arial"/>
          <w:rtl/>
        </w:rPr>
        <w:t>فالنتيجة والحق ما قلنا</w:t>
      </w:r>
      <w:r w:rsidR="000968B4">
        <w:rPr>
          <w:rFonts w:cs="Arial" w:hint="cs"/>
          <w:rtl/>
        </w:rPr>
        <w:t>ه</w:t>
      </w:r>
      <w:r>
        <w:rPr>
          <w:rFonts w:cs="Arial"/>
          <w:rtl/>
        </w:rPr>
        <w:t xml:space="preserve"> </w:t>
      </w:r>
      <w:r w:rsidR="000968B4">
        <w:rPr>
          <w:rFonts w:cs="Arial" w:hint="cs"/>
          <w:rtl/>
        </w:rPr>
        <w:t xml:space="preserve">من </w:t>
      </w:r>
      <w:r>
        <w:rPr>
          <w:rFonts w:cs="Arial"/>
          <w:rtl/>
        </w:rPr>
        <w:t>أن الميت لا يملك وإن الم</w:t>
      </w:r>
      <w:r w:rsidR="000968B4">
        <w:rPr>
          <w:rFonts w:cs="Arial" w:hint="cs"/>
          <w:rtl/>
        </w:rPr>
        <w:t>ال</w:t>
      </w:r>
      <w:r>
        <w:rPr>
          <w:rFonts w:cs="Arial"/>
          <w:rtl/>
        </w:rPr>
        <w:t xml:space="preserve"> كله يخرج عن ملكه</w:t>
      </w:r>
      <w:r w:rsidR="000968B4">
        <w:rPr>
          <w:rFonts w:cs="Arial" w:hint="cs"/>
          <w:rtl/>
        </w:rPr>
        <w:t>، والنصوص الشريفة دلت على</w:t>
      </w:r>
      <w:r>
        <w:rPr>
          <w:rFonts w:cs="Arial"/>
          <w:rtl/>
        </w:rPr>
        <w:t xml:space="preserve"> تنف</w:t>
      </w:r>
      <w:r w:rsidR="000968B4">
        <w:rPr>
          <w:rFonts w:cs="Arial" w:hint="cs"/>
          <w:rtl/>
        </w:rPr>
        <w:t>ي</w:t>
      </w:r>
      <w:r>
        <w:rPr>
          <w:rFonts w:cs="Arial"/>
          <w:rtl/>
        </w:rPr>
        <w:t xml:space="preserve">ذ </w:t>
      </w:r>
      <w:r w:rsidR="000968B4">
        <w:rPr>
          <w:rFonts w:cs="Arial" w:hint="cs"/>
          <w:rtl/>
        </w:rPr>
        <w:t>ال</w:t>
      </w:r>
      <w:r>
        <w:rPr>
          <w:rFonts w:cs="Arial"/>
          <w:rtl/>
        </w:rPr>
        <w:t xml:space="preserve">وصية من حيث الحكم التكليفي </w:t>
      </w:r>
      <w:r w:rsidR="000968B4">
        <w:rPr>
          <w:rFonts w:cs="Arial" w:hint="cs"/>
          <w:rtl/>
        </w:rPr>
        <w:t>وأداء</w:t>
      </w:r>
      <w:r>
        <w:rPr>
          <w:rFonts w:cs="Arial"/>
          <w:rtl/>
        </w:rPr>
        <w:t xml:space="preserve"> دينه لا أكثر من ذلك ولا </w:t>
      </w:r>
      <w:r w:rsidR="000968B4">
        <w:rPr>
          <w:rFonts w:cs="Arial" w:hint="cs"/>
          <w:rtl/>
        </w:rPr>
        <w:t>أقل</w:t>
      </w:r>
      <w:r>
        <w:rPr>
          <w:rFonts w:cs="Arial"/>
          <w:rtl/>
        </w:rPr>
        <w:t xml:space="preserve"> والعلم عند الله و</w:t>
      </w:r>
      <w:r w:rsidR="000968B4">
        <w:rPr>
          <w:rFonts w:cs="Arial" w:hint="cs"/>
          <w:rtl/>
        </w:rPr>
        <w:t xml:space="preserve">عند </w:t>
      </w:r>
      <w:r>
        <w:rPr>
          <w:rFonts w:cs="Arial"/>
          <w:rtl/>
        </w:rPr>
        <w:t>الراسخين في العلم والحمد لله رب العالمين.</w:t>
      </w:r>
    </w:p>
    <w:sectPr w:rsidR="00306F07" w:rsidRPr="0001019A" w:rsidSect="00AE603B">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A2848" w14:textId="77777777" w:rsidR="00A22217" w:rsidRDefault="00A22217" w:rsidP="001E24A8">
      <w:pPr>
        <w:spacing w:after="0" w:line="240" w:lineRule="auto"/>
      </w:pPr>
      <w:r>
        <w:separator/>
      </w:r>
    </w:p>
  </w:endnote>
  <w:endnote w:type="continuationSeparator" w:id="0">
    <w:p w14:paraId="07060BAC" w14:textId="77777777" w:rsidR="00A22217" w:rsidRDefault="00A22217" w:rsidP="001E2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ylotus">
    <w:altName w:val="Times New Roman"/>
    <w:charset w:val="00"/>
    <w:family w:val="auto"/>
    <w:pitch w:val="variable"/>
    <w:sig w:usb0="00000000" w:usb1="80000000" w:usb2="00000008" w:usb3="00000000" w:csb0="0000004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5E586" w14:textId="77777777" w:rsidR="00A22217" w:rsidRDefault="00A22217" w:rsidP="001E24A8">
      <w:pPr>
        <w:spacing w:after="0" w:line="240" w:lineRule="auto"/>
      </w:pPr>
      <w:r>
        <w:separator/>
      </w:r>
    </w:p>
  </w:footnote>
  <w:footnote w:type="continuationSeparator" w:id="0">
    <w:p w14:paraId="3C25116B" w14:textId="77777777" w:rsidR="00A22217" w:rsidRDefault="00A22217" w:rsidP="001E24A8">
      <w:pPr>
        <w:spacing w:after="0" w:line="240" w:lineRule="auto"/>
      </w:pPr>
      <w:r>
        <w:continuationSeparator/>
      </w:r>
    </w:p>
  </w:footnote>
  <w:footnote w:id="1">
    <w:p w14:paraId="101E3AFE" w14:textId="54EAA13B" w:rsidR="001E24A8" w:rsidRPr="00AE4E31" w:rsidRDefault="001E24A8" w:rsidP="00321BBB">
      <w:pPr>
        <w:pStyle w:val="aa"/>
        <w:rPr>
          <w:lang w:bidi="ar-IQ"/>
        </w:rPr>
      </w:pPr>
      <w:r w:rsidRPr="00AE4E31">
        <w:rPr>
          <w:rFonts w:hint="cs"/>
          <w:rtl/>
        </w:rPr>
        <w:t>(</w:t>
      </w:r>
      <w:r w:rsidRPr="00AE4E31">
        <w:rPr>
          <w:rStyle w:val="ab"/>
        </w:rPr>
        <w:footnoteRef/>
      </w:r>
      <w:r w:rsidRPr="00AE4E31">
        <w:rPr>
          <w:rFonts w:hint="cs"/>
          <w:rtl/>
        </w:rPr>
        <w:t>)</w:t>
      </w:r>
      <w:r w:rsidRPr="00AE4E31">
        <w:rPr>
          <w:rtl/>
        </w:rPr>
        <w:t xml:space="preserve"> </w:t>
      </w:r>
      <w:r w:rsidR="0081358F">
        <w:rPr>
          <w:rFonts w:hint="cs"/>
          <w:rtl/>
        </w:rPr>
        <w:t>سورة النساء: 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4A8"/>
    <w:rsid w:val="0001019A"/>
    <w:rsid w:val="00022E59"/>
    <w:rsid w:val="000968B4"/>
    <w:rsid w:val="001E24A8"/>
    <w:rsid w:val="002F0649"/>
    <w:rsid w:val="00306F07"/>
    <w:rsid w:val="00490879"/>
    <w:rsid w:val="005F72A1"/>
    <w:rsid w:val="00606EC3"/>
    <w:rsid w:val="00782743"/>
    <w:rsid w:val="00811EC9"/>
    <w:rsid w:val="0081358F"/>
    <w:rsid w:val="00942748"/>
    <w:rsid w:val="00973241"/>
    <w:rsid w:val="00A22217"/>
    <w:rsid w:val="00AE603B"/>
    <w:rsid w:val="00BF54CD"/>
    <w:rsid w:val="00C05E9C"/>
    <w:rsid w:val="00CD2439"/>
    <w:rsid w:val="00CF3773"/>
    <w:rsid w:val="00D500F8"/>
    <w:rsid w:val="00DE4074"/>
    <w:rsid w:val="00E028C4"/>
    <w:rsid w:val="00E94115"/>
    <w:rsid w:val="00EE75F0"/>
    <w:rsid w:val="00F754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1E24A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E24A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E24A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E24A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E24A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E24A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E24A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E24A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E24A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E24A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E24A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E24A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E24A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E24A8"/>
    <w:rPr>
      <w:rFonts w:eastAsiaTheme="majorEastAsia" w:cstheme="majorBidi"/>
      <w:color w:val="365F91" w:themeColor="accent1" w:themeShade="BF"/>
    </w:rPr>
  </w:style>
  <w:style w:type="character" w:customStyle="1" w:styleId="6Char">
    <w:name w:val="عنوان 6 Char"/>
    <w:basedOn w:val="a0"/>
    <w:link w:val="6"/>
    <w:uiPriority w:val="9"/>
    <w:semiHidden/>
    <w:rsid w:val="001E24A8"/>
    <w:rPr>
      <w:rFonts w:eastAsiaTheme="majorEastAsia" w:cstheme="majorBidi"/>
      <w:i/>
      <w:iCs/>
      <w:color w:val="595959" w:themeColor="text1" w:themeTint="A6"/>
    </w:rPr>
  </w:style>
  <w:style w:type="character" w:customStyle="1" w:styleId="7Char">
    <w:name w:val="عنوان 7 Char"/>
    <w:basedOn w:val="a0"/>
    <w:link w:val="7"/>
    <w:uiPriority w:val="9"/>
    <w:semiHidden/>
    <w:rsid w:val="001E24A8"/>
    <w:rPr>
      <w:rFonts w:eastAsiaTheme="majorEastAsia" w:cstheme="majorBidi"/>
      <w:color w:val="595959" w:themeColor="text1" w:themeTint="A6"/>
    </w:rPr>
  </w:style>
  <w:style w:type="character" w:customStyle="1" w:styleId="8Char">
    <w:name w:val="عنوان 8 Char"/>
    <w:basedOn w:val="a0"/>
    <w:link w:val="8"/>
    <w:uiPriority w:val="9"/>
    <w:semiHidden/>
    <w:rsid w:val="001E24A8"/>
    <w:rPr>
      <w:rFonts w:eastAsiaTheme="majorEastAsia" w:cstheme="majorBidi"/>
      <w:i/>
      <w:iCs/>
      <w:color w:val="272727" w:themeColor="text1" w:themeTint="D8"/>
    </w:rPr>
  </w:style>
  <w:style w:type="character" w:customStyle="1" w:styleId="9Char">
    <w:name w:val="عنوان 9 Char"/>
    <w:basedOn w:val="a0"/>
    <w:link w:val="9"/>
    <w:uiPriority w:val="9"/>
    <w:semiHidden/>
    <w:rsid w:val="001E24A8"/>
    <w:rPr>
      <w:rFonts w:eastAsiaTheme="majorEastAsia" w:cstheme="majorBidi"/>
      <w:color w:val="272727" w:themeColor="text1" w:themeTint="D8"/>
    </w:rPr>
  </w:style>
  <w:style w:type="paragraph" w:styleId="a3">
    <w:name w:val="Title"/>
    <w:basedOn w:val="a"/>
    <w:next w:val="a"/>
    <w:link w:val="Char"/>
    <w:uiPriority w:val="10"/>
    <w:qFormat/>
    <w:rsid w:val="001E2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E24A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E24A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E24A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E24A8"/>
    <w:pPr>
      <w:spacing w:before="160" w:after="160"/>
      <w:jc w:val="center"/>
    </w:pPr>
    <w:rPr>
      <w:i/>
      <w:iCs/>
      <w:color w:val="404040" w:themeColor="text1" w:themeTint="BF"/>
    </w:rPr>
  </w:style>
  <w:style w:type="character" w:customStyle="1" w:styleId="Char1">
    <w:name w:val="اقتباس Char"/>
    <w:basedOn w:val="a0"/>
    <w:link w:val="a5"/>
    <w:uiPriority w:val="29"/>
    <w:rsid w:val="001E24A8"/>
    <w:rPr>
      <w:i/>
      <w:iCs/>
      <w:color w:val="404040" w:themeColor="text1" w:themeTint="BF"/>
    </w:rPr>
  </w:style>
  <w:style w:type="paragraph" w:styleId="a6">
    <w:name w:val="List Paragraph"/>
    <w:basedOn w:val="a"/>
    <w:uiPriority w:val="34"/>
    <w:qFormat/>
    <w:rsid w:val="001E24A8"/>
    <w:pPr>
      <w:ind w:left="720"/>
      <w:contextualSpacing/>
    </w:pPr>
  </w:style>
  <w:style w:type="character" w:styleId="a7">
    <w:name w:val="Intense Emphasis"/>
    <w:basedOn w:val="a0"/>
    <w:uiPriority w:val="21"/>
    <w:qFormat/>
    <w:rsid w:val="001E24A8"/>
    <w:rPr>
      <w:i/>
      <w:iCs/>
      <w:color w:val="365F91" w:themeColor="accent1" w:themeShade="BF"/>
    </w:rPr>
  </w:style>
  <w:style w:type="paragraph" w:styleId="a8">
    <w:name w:val="Intense Quote"/>
    <w:basedOn w:val="a"/>
    <w:next w:val="a"/>
    <w:link w:val="Char2"/>
    <w:uiPriority w:val="30"/>
    <w:qFormat/>
    <w:rsid w:val="001E24A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E24A8"/>
    <w:rPr>
      <w:i/>
      <w:iCs/>
      <w:color w:val="365F91" w:themeColor="accent1" w:themeShade="BF"/>
    </w:rPr>
  </w:style>
  <w:style w:type="character" w:styleId="a9">
    <w:name w:val="Intense Reference"/>
    <w:basedOn w:val="a0"/>
    <w:uiPriority w:val="32"/>
    <w:qFormat/>
    <w:rsid w:val="001E24A8"/>
    <w:rPr>
      <w:b/>
      <w:bCs/>
      <w:smallCaps/>
      <w:color w:val="365F91" w:themeColor="accent1" w:themeShade="BF"/>
      <w:spacing w:val="5"/>
    </w:rPr>
  </w:style>
  <w:style w:type="paragraph" w:styleId="aa">
    <w:name w:val="footnote text"/>
    <w:basedOn w:val="a"/>
    <w:link w:val="Char3"/>
    <w:uiPriority w:val="99"/>
    <w:semiHidden/>
    <w:unhideWhenUsed/>
    <w:rsid w:val="001E24A8"/>
    <w:pPr>
      <w:spacing w:after="0" w:line="240" w:lineRule="auto"/>
    </w:pPr>
    <w:rPr>
      <w:sz w:val="20"/>
      <w:szCs w:val="20"/>
    </w:rPr>
  </w:style>
  <w:style w:type="character" w:customStyle="1" w:styleId="Char3">
    <w:name w:val="نص حاشية سفلية Char"/>
    <w:basedOn w:val="a0"/>
    <w:link w:val="aa"/>
    <w:uiPriority w:val="99"/>
    <w:semiHidden/>
    <w:rsid w:val="001E24A8"/>
    <w:rPr>
      <w:sz w:val="20"/>
      <w:szCs w:val="20"/>
    </w:rPr>
  </w:style>
  <w:style w:type="character" w:styleId="ab">
    <w:name w:val="footnote reference"/>
    <w:basedOn w:val="a0"/>
    <w:uiPriority w:val="99"/>
    <w:semiHidden/>
    <w:unhideWhenUsed/>
    <w:rsid w:val="001E24A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1E24A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E24A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E24A8"/>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E24A8"/>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E24A8"/>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E24A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E24A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E24A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E24A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E24A8"/>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E24A8"/>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E24A8"/>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E24A8"/>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E24A8"/>
    <w:rPr>
      <w:rFonts w:eastAsiaTheme="majorEastAsia" w:cstheme="majorBidi"/>
      <w:color w:val="365F91" w:themeColor="accent1" w:themeShade="BF"/>
    </w:rPr>
  </w:style>
  <w:style w:type="character" w:customStyle="1" w:styleId="6Char">
    <w:name w:val="عنوان 6 Char"/>
    <w:basedOn w:val="a0"/>
    <w:link w:val="6"/>
    <w:uiPriority w:val="9"/>
    <w:semiHidden/>
    <w:rsid w:val="001E24A8"/>
    <w:rPr>
      <w:rFonts w:eastAsiaTheme="majorEastAsia" w:cstheme="majorBidi"/>
      <w:i/>
      <w:iCs/>
      <w:color w:val="595959" w:themeColor="text1" w:themeTint="A6"/>
    </w:rPr>
  </w:style>
  <w:style w:type="character" w:customStyle="1" w:styleId="7Char">
    <w:name w:val="عنوان 7 Char"/>
    <w:basedOn w:val="a0"/>
    <w:link w:val="7"/>
    <w:uiPriority w:val="9"/>
    <w:semiHidden/>
    <w:rsid w:val="001E24A8"/>
    <w:rPr>
      <w:rFonts w:eastAsiaTheme="majorEastAsia" w:cstheme="majorBidi"/>
      <w:color w:val="595959" w:themeColor="text1" w:themeTint="A6"/>
    </w:rPr>
  </w:style>
  <w:style w:type="character" w:customStyle="1" w:styleId="8Char">
    <w:name w:val="عنوان 8 Char"/>
    <w:basedOn w:val="a0"/>
    <w:link w:val="8"/>
    <w:uiPriority w:val="9"/>
    <w:semiHidden/>
    <w:rsid w:val="001E24A8"/>
    <w:rPr>
      <w:rFonts w:eastAsiaTheme="majorEastAsia" w:cstheme="majorBidi"/>
      <w:i/>
      <w:iCs/>
      <w:color w:val="272727" w:themeColor="text1" w:themeTint="D8"/>
    </w:rPr>
  </w:style>
  <w:style w:type="character" w:customStyle="1" w:styleId="9Char">
    <w:name w:val="عنوان 9 Char"/>
    <w:basedOn w:val="a0"/>
    <w:link w:val="9"/>
    <w:uiPriority w:val="9"/>
    <w:semiHidden/>
    <w:rsid w:val="001E24A8"/>
    <w:rPr>
      <w:rFonts w:eastAsiaTheme="majorEastAsia" w:cstheme="majorBidi"/>
      <w:color w:val="272727" w:themeColor="text1" w:themeTint="D8"/>
    </w:rPr>
  </w:style>
  <w:style w:type="paragraph" w:styleId="a3">
    <w:name w:val="Title"/>
    <w:basedOn w:val="a"/>
    <w:next w:val="a"/>
    <w:link w:val="Char"/>
    <w:uiPriority w:val="10"/>
    <w:qFormat/>
    <w:rsid w:val="001E2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E24A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E24A8"/>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E24A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E24A8"/>
    <w:pPr>
      <w:spacing w:before="160" w:after="160"/>
      <w:jc w:val="center"/>
    </w:pPr>
    <w:rPr>
      <w:i/>
      <w:iCs/>
      <w:color w:val="404040" w:themeColor="text1" w:themeTint="BF"/>
    </w:rPr>
  </w:style>
  <w:style w:type="character" w:customStyle="1" w:styleId="Char1">
    <w:name w:val="اقتباس Char"/>
    <w:basedOn w:val="a0"/>
    <w:link w:val="a5"/>
    <w:uiPriority w:val="29"/>
    <w:rsid w:val="001E24A8"/>
    <w:rPr>
      <w:i/>
      <w:iCs/>
      <w:color w:val="404040" w:themeColor="text1" w:themeTint="BF"/>
    </w:rPr>
  </w:style>
  <w:style w:type="paragraph" w:styleId="a6">
    <w:name w:val="List Paragraph"/>
    <w:basedOn w:val="a"/>
    <w:uiPriority w:val="34"/>
    <w:qFormat/>
    <w:rsid w:val="001E24A8"/>
    <w:pPr>
      <w:ind w:left="720"/>
      <w:contextualSpacing/>
    </w:pPr>
  </w:style>
  <w:style w:type="character" w:styleId="a7">
    <w:name w:val="Intense Emphasis"/>
    <w:basedOn w:val="a0"/>
    <w:uiPriority w:val="21"/>
    <w:qFormat/>
    <w:rsid w:val="001E24A8"/>
    <w:rPr>
      <w:i/>
      <w:iCs/>
      <w:color w:val="365F91" w:themeColor="accent1" w:themeShade="BF"/>
    </w:rPr>
  </w:style>
  <w:style w:type="paragraph" w:styleId="a8">
    <w:name w:val="Intense Quote"/>
    <w:basedOn w:val="a"/>
    <w:next w:val="a"/>
    <w:link w:val="Char2"/>
    <w:uiPriority w:val="30"/>
    <w:qFormat/>
    <w:rsid w:val="001E24A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E24A8"/>
    <w:rPr>
      <w:i/>
      <w:iCs/>
      <w:color w:val="365F91" w:themeColor="accent1" w:themeShade="BF"/>
    </w:rPr>
  </w:style>
  <w:style w:type="character" w:styleId="a9">
    <w:name w:val="Intense Reference"/>
    <w:basedOn w:val="a0"/>
    <w:uiPriority w:val="32"/>
    <w:qFormat/>
    <w:rsid w:val="001E24A8"/>
    <w:rPr>
      <w:b/>
      <w:bCs/>
      <w:smallCaps/>
      <w:color w:val="365F91" w:themeColor="accent1" w:themeShade="BF"/>
      <w:spacing w:val="5"/>
    </w:rPr>
  </w:style>
  <w:style w:type="paragraph" w:styleId="aa">
    <w:name w:val="footnote text"/>
    <w:basedOn w:val="a"/>
    <w:link w:val="Char3"/>
    <w:uiPriority w:val="99"/>
    <w:semiHidden/>
    <w:unhideWhenUsed/>
    <w:rsid w:val="001E24A8"/>
    <w:pPr>
      <w:spacing w:after="0" w:line="240" w:lineRule="auto"/>
    </w:pPr>
    <w:rPr>
      <w:sz w:val="20"/>
      <w:szCs w:val="20"/>
    </w:rPr>
  </w:style>
  <w:style w:type="character" w:customStyle="1" w:styleId="Char3">
    <w:name w:val="نص حاشية سفلية Char"/>
    <w:basedOn w:val="a0"/>
    <w:link w:val="aa"/>
    <w:uiPriority w:val="99"/>
    <w:semiHidden/>
    <w:rsid w:val="001E24A8"/>
    <w:rPr>
      <w:sz w:val="20"/>
      <w:szCs w:val="20"/>
    </w:rPr>
  </w:style>
  <w:style w:type="character" w:styleId="ab">
    <w:name w:val="footnote reference"/>
    <w:basedOn w:val="a0"/>
    <w:uiPriority w:val="99"/>
    <w:semiHidden/>
    <w:unhideWhenUsed/>
    <w:rsid w:val="001E24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Pages>
  <Words>524</Words>
  <Characters>2987</Characters>
  <Application>Microsoft Office Word</Application>
  <DocSecurity>0</DocSecurity>
  <Lines>24</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2025-04-17T19:00:00Z</dcterms:created>
  <dcterms:modified xsi:type="dcterms:W3CDTF">2025-04-19T04:53:00Z</dcterms:modified>
</cp:coreProperties>
</file>