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0A6FF" w14:textId="2F59814D" w:rsidR="00934D05" w:rsidRPr="007B731A" w:rsidRDefault="00934D05" w:rsidP="00934D05">
      <w:pPr>
        <w:jc w:val="center"/>
      </w:pPr>
      <w:r w:rsidRPr="007B731A">
        <w:rPr>
          <w:rtl/>
        </w:rPr>
        <w:t xml:space="preserve">درس الفقه </w:t>
      </w:r>
      <w:r>
        <w:rPr>
          <w:rFonts w:hint="cs"/>
          <w:rtl/>
        </w:rPr>
        <w:t>9 شوال</w:t>
      </w:r>
      <w:r w:rsidRPr="007B731A">
        <w:rPr>
          <w:rtl/>
        </w:rPr>
        <w:t xml:space="preserve"> 1446هـ‏</w:t>
      </w:r>
    </w:p>
    <w:p w14:paraId="73936E0F" w14:textId="7F7D5738" w:rsidR="00934D05" w:rsidRPr="007B731A" w:rsidRDefault="00934D05" w:rsidP="00934D05">
      <w:pPr>
        <w:jc w:val="center"/>
        <w:rPr>
          <w:rtl/>
        </w:rPr>
      </w:pPr>
      <w:r>
        <w:rPr>
          <w:rFonts w:hint="cs"/>
          <w:rtl/>
        </w:rPr>
        <w:t>الثلاثاء</w:t>
      </w:r>
      <w:r w:rsidRPr="007B731A">
        <w:rPr>
          <w:rtl/>
        </w:rPr>
        <w:t xml:space="preserve"> </w:t>
      </w:r>
      <w:r>
        <w:rPr>
          <w:rFonts w:hint="cs"/>
          <w:rtl/>
        </w:rPr>
        <w:t>8 نيسان</w:t>
      </w:r>
      <w:r w:rsidRPr="007B731A">
        <w:rPr>
          <w:rtl/>
        </w:rPr>
        <w:t xml:space="preserve"> 202</w:t>
      </w:r>
      <w:r>
        <w:rPr>
          <w:rFonts w:hint="cs"/>
          <w:rtl/>
        </w:rPr>
        <w:t>5</w:t>
      </w:r>
      <w:r w:rsidRPr="007B731A">
        <w:rPr>
          <w:rtl/>
        </w:rPr>
        <w:t>‏ م</w:t>
      </w:r>
    </w:p>
    <w:p w14:paraId="79F22517" w14:textId="18739650" w:rsidR="00934D05" w:rsidRPr="007B731A" w:rsidRDefault="007D1463" w:rsidP="00934D05">
      <w:pPr>
        <w:jc w:val="center"/>
        <w:rPr>
          <w:rtl/>
        </w:rPr>
      </w:pPr>
      <w:r>
        <w:rPr>
          <w:rFonts w:hint="cs"/>
          <w:rtl/>
        </w:rPr>
        <w:t xml:space="preserve">الموضوع: </w:t>
      </w:r>
      <w:r w:rsidR="00934D05" w:rsidRPr="007B731A">
        <w:rPr>
          <w:rtl/>
        </w:rPr>
        <w:t xml:space="preserve">لباس المصلي: </w:t>
      </w:r>
      <w:r w:rsidR="00934D05">
        <w:rPr>
          <w:rFonts w:hint="cs"/>
          <w:rtl/>
        </w:rPr>
        <w:t xml:space="preserve">مكان المصلي </w:t>
      </w:r>
    </w:p>
    <w:p w14:paraId="06E55B64" w14:textId="77777777" w:rsidR="00934D05" w:rsidRDefault="00934D05" w:rsidP="00934D05">
      <w:pPr>
        <w:jc w:val="center"/>
        <w:rPr>
          <w:rtl/>
        </w:rPr>
      </w:pPr>
      <w:r w:rsidRPr="007B731A">
        <w:rPr>
          <w:rtl/>
        </w:rPr>
        <w:t>بسم الله الرحمن الرحيم</w:t>
      </w:r>
    </w:p>
    <w:p w14:paraId="20F68D71" w14:textId="77777777" w:rsidR="00820261" w:rsidRDefault="00995251" w:rsidP="007D1463">
      <w:pPr>
        <w:jc w:val="both"/>
        <w:rPr>
          <w:rFonts w:cs="Arial"/>
          <w:rtl/>
        </w:rPr>
      </w:pPr>
      <w:r>
        <w:rPr>
          <w:rFonts w:hint="cs"/>
          <w:rtl/>
        </w:rPr>
        <w:t>كان آخر ما تكلمنا به م</w:t>
      </w:r>
      <w:r w:rsidRPr="00995251">
        <w:rPr>
          <w:rtl/>
        </w:rPr>
        <w:t xml:space="preserve">كان المصلي، </w:t>
      </w:r>
      <w:r>
        <w:rPr>
          <w:rFonts w:hint="cs"/>
          <w:rtl/>
        </w:rPr>
        <w:t>و</w:t>
      </w:r>
      <w:r w:rsidRPr="00995251">
        <w:rPr>
          <w:rtl/>
        </w:rPr>
        <w:t xml:space="preserve">قلنا في الجلسات الأخيرة قبل شهر رمضان المبارك </w:t>
      </w:r>
      <w:r>
        <w:rPr>
          <w:rFonts w:hint="cs"/>
          <w:rtl/>
        </w:rPr>
        <w:t>إ</w:t>
      </w:r>
      <w:r w:rsidRPr="00995251">
        <w:rPr>
          <w:rtl/>
        </w:rPr>
        <w:t xml:space="preserve">ن المكان في تحقيق المعقوليين </w:t>
      </w:r>
      <w:r w:rsidR="00820261" w:rsidRPr="00820261">
        <w:rPr>
          <w:rFonts w:cs="Arial"/>
          <w:rtl/>
        </w:rPr>
        <w:t>هو السطح الباطن للجسم الحاوي المماس للسطح الظاهر للجسم المحوي</w:t>
      </w:r>
      <w:r w:rsidR="00820261">
        <w:rPr>
          <w:rFonts w:cs="Arial" w:hint="cs"/>
          <w:rtl/>
        </w:rPr>
        <w:t>.</w:t>
      </w:r>
    </w:p>
    <w:p w14:paraId="2005216C" w14:textId="77777777" w:rsidR="001B7F3C" w:rsidRDefault="00995251" w:rsidP="007D1463">
      <w:pPr>
        <w:jc w:val="both"/>
        <w:rPr>
          <w:rtl/>
        </w:rPr>
      </w:pPr>
      <w:r w:rsidRPr="00995251">
        <w:rPr>
          <w:rtl/>
        </w:rPr>
        <w:t xml:space="preserve"> أما السيد صاحب العروة  </w:t>
      </w:r>
      <w:proofErr w:type="spellStart"/>
      <w:r w:rsidRPr="00995251">
        <w:rPr>
          <w:rtl/>
        </w:rPr>
        <w:t>اليزدي</w:t>
      </w:r>
      <w:proofErr w:type="spellEnd"/>
      <w:r w:rsidRPr="00995251">
        <w:rPr>
          <w:rtl/>
        </w:rPr>
        <w:t xml:space="preserve"> (رض) ففسر المكان بمعنى أوسع</w:t>
      </w:r>
      <w:r w:rsidR="00820261">
        <w:rPr>
          <w:rFonts w:hint="cs"/>
          <w:rtl/>
        </w:rPr>
        <w:t>،</w:t>
      </w:r>
      <w:r w:rsidRPr="00995251">
        <w:rPr>
          <w:rtl/>
        </w:rPr>
        <w:t xml:space="preserve"> </w:t>
      </w:r>
      <w:r w:rsidR="00820261">
        <w:rPr>
          <w:rFonts w:hint="cs"/>
          <w:rtl/>
        </w:rPr>
        <w:t>و</w:t>
      </w:r>
      <w:r w:rsidRPr="00995251">
        <w:rPr>
          <w:rtl/>
        </w:rPr>
        <w:t xml:space="preserve">قال </w:t>
      </w:r>
      <w:r w:rsidR="00820261">
        <w:rPr>
          <w:rFonts w:hint="cs"/>
          <w:rtl/>
        </w:rPr>
        <w:t xml:space="preserve">إنه </w:t>
      </w:r>
      <w:r w:rsidRPr="00995251">
        <w:rPr>
          <w:rtl/>
        </w:rPr>
        <w:t xml:space="preserve">ما يعتمد عليه الإنسان ولو بالوسائط </w:t>
      </w:r>
      <w:r w:rsidR="001B7F3C">
        <w:rPr>
          <w:rFonts w:hint="cs"/>
          <w:rtl/>
        </w:rPr>
        <w:t>فلو</w:t>
      </w:r>
      <w:r w:rsidRPr="00995251">
        <w:rPr>
          <w:rtl/>
        </w:rPr>
        <w:t xml:space="preserve"> كانت الأرض مغصوبة </w:t>
      </w:r>
      <w:r w:rsidR="001B7F3C">
        <w:rPr>
          <w:rFonts w:hint="cs"/>
          <w:rtl/>
        </w:rPr>
        <w:t>مثلاً وعليها</w:t>
      </w:r>
      <w:r w:rsidR="001B7F3C" w:rsidRPr="00995251">
        <w:rPr>
          <w:rtl/>
        </w:rPr>
        <w:t xml:space="preserve"> </w:t>
      </w:r>
      <w:r w:rsidRPr="00995251">
        <w:rPr>
          <w:rtl/>
        </w:rPr>
        <w:t>بناء وهو يصلي على البناء فنفس الأرض ليس</w:t>
      </w:r>
      <w:r w:rsidR="001B7F3C">
        <w:rPr>
          <w:rFonts w:hint="cs"/>
          <w:rtl/>
        </w:rPr>
        <w:t>ت</w:t>
      </w:r>
      <w:r w:rsidRPr="00995251">
        <w:rPr>
          <w:rtl/>
        </w:rPr>
        <w:t xml:space="preserve"> مماساً للمصلي، </w:t>
      </w:r>
      <w:r w:rsidR="001B7F3C">
        <w:rPr>
          <w:rFonts w:hint="cs"/>
          <w:rtl/>
        </w:rPr>
        <w:t>وفعله</w:t>
      </w:r>
      <w:r w:rsidRPr="00995251">
        <w:rPr>
          <w:rtl/>
        </w:rPr>
        <w:t xml:space="preserve"> ليس تصرفاً  في الأرض المغصوبة</w:t>
      </w:r>
      <w:r w:rsidR="001B7F3C">
        <w:rPr>
          <w:rFonts w:hint="cs"/>
          <w:rtl/>
        </w:rPr>
        <w:t>.</w:t>
      </w:r>
    </w:p>
    <w:p w14:paraId="5D1A524B" w14:textId="77777777" w:rsidR="001B7F3C" w:rsidRDefault="00995251" w:rsidP="007D1463">
      <w:pPr>
        <w:jc w:val="both"/>
        <w:rPr>
          <w:rtl/>
        </w:rPr>
      </w:pPr>
      <w:r w:rsidRPr="00995251">
        <w:rPr>
          <w:rtl/>
        </w:rPr>
        <w:t xml:space="preserve"> </w:t>
      </w:r>
      <w:r w:rsidR="001B7F3C">
        <w:rPr>
          <w:rFonts w:hint="cs"/>
          <w:rtl/>
        </w:rPr>
        <w:t>و</w:t>
      </w:r>
      <w:r w:rsidRPr="00995251">
        <w:rPr>
          <w:rtl/>
        </w:rPr>
        <w:t>في كلمات الكثيرين من علما</w:t>
      </w:r>
      <w:r w:rsidR="001B7F3C">
        <w:rPr>
          <w:rFonts w:hint="cs"/>
          <w:rtl/>
        </w:rPr>
        <w:t>ئ</w:t>
      </w:r>
      <w:r w:rsidRPr="00995251">
        <w:rPr>
          <w:rtl/>
        </w:rPr>
        <w:t xml:space="preserve">نا الأبرار أن الصلاة </w:t>
      </w:r>
      <w:r w:rsidR="001B7F3C">
        <w:rPr>
          <w:rFonts w:hint="cs"/>
          <w:rtl/>
        </w:rPr>
        <w:t>ب</w:t>
      </w:r>
      <w:r w:rsidRPr="00995251">
        <w:rPr>
          <w:rtl/>
        </w:rPr>
        <w:t>هذا المعنى العام للغصب للمكان باطلة</w:t>
      </w:r>
      <w:r w:rsidR="001B7F3C">
        <w:rPr>
          <w:rFonts w:hint="cs"/>
          <w:rtl/>
        </w:rPr>
        <w:t>.</w:t>
      </w:r>
    </w:p>
    <w:p w14:paraId="47F57C90" w14:textId="77777777" w:rsidR="00892E9C" w:rsidRDefault="00995251" w:rsidP="007D1463">
      <w:pPr>
        <w:jc w:val="both"/>
        <w:rPr>
          <w:rtl/>
        </w:rPr>
      </w:pPr>
      <w:r w:rsidRPr="00995251">
        <w:rPr>
          <w:rtl/>
        </w:rPr>
        <w:t xml:space="preserve"> السيد الأعظم (رض) </w:t>
      </w:r>
      <w:r w:rsidR="00892E9C">
        <w:rPr>
          <w:rFonts w:hint="cs"/>
          <w:rtl/>
        </w:rPr>
        <w:t xml:space="preserve">في </w:t>
      </w:r>
      <w:proofErr w:type="spellStart"/>
      <w:r w:rsidR="00892E9C">
        <w:rPr>
          <w:rFonts w:hint="cs"/>
          <w:rtl/>
        </w:rPr>
        <w:t>تقريرات</w:t>
      </w:r>
      <w:proofErr w:type="spellEnd"/>
      <w:r w:rsidRPr="00995251">
        <w:rPr>
          <w:rtl/>
        </w:rPr>
        <w:t xml:space="preserve"> بحثه الشريف (رض) قال </w:t>
      </w:r>
      <w:r w:rsidR="00892E9C">
        <w:rPr>
          <w:rFonts w:hint="cs"/>
          <w:rtl/>
        </w:rPr>
        <w:t>إ</w:t>
      </w:r>
      <w:r w:rsidRPr="00995251">
        <w:rPr>
          <w:rtl/>
        </w:rPr>
        <w:t xml:space="preserve">ن كل </w:t>
      </w:r>
      <w:r w:rsidR="00892E9C">
        <w:rPr>
          <w:rFonts w:hint="cs"/>
          <w:rtl/>
        </w:rPr>
        <w:t>ال</w:t>
      </w:r>
      <w:r w:rsidRPr="00995251">
        <w:rPr>
          <w:rtl/>
        </w:rPr>
        <w:t>حركات و</w:t>
      </w:r>
      <w:r w:rsidR="00892E9C">
        <w:rPr>
          <w:rFonts w:hint="cs"/>
          <w:rtl/>
        </w:rPr>
        <w:t>ال</w:t>
      </w:r>
      <w:r w:rsidRPr="00995251">
        <w:rPr>
          <w:rtl/>
        </w:rPr>
        <w:t xml:space="preserve">سكنات في الصلاة ليست تصرفاً في المكان المغصوب وإنما التصرف في خصوص السجود فإن السجود </w:t>
      </w:r>
      <w:r w:rsidR="00892E9C" w:rsidRPr="00995251">
        <w:rPr>
          <w:rtl/>
        </w:rPr>
        <w:t xml:space="preserve">ليس فقط </w:t>
      </w:r>
      <w:r w:rsidRPr="00995251">
        <w:rPr>
          <w:rtl/>
        </w:rPr>
        <w:t xml:space="preserve">عبارة </w:t>
      </w:r>
      <w:r w:rsidR="00892E9C">
        <w:rPr>
          <w:rFonts w:hint="cs"/>
          <w:rtl/>
        </w:rPr>
        <w:t>عن</w:t>
      </w:r>
      <w:r w:rsidRPr="00995251">
        <w:rPr>
          <w:rtl/>
        </w:rPr>
        <w:t xml:space="preserve"> </w:t>
      </w:r>
      <w:r w:rsidR="00892E9C">
        <w:rPr>
          <w:rFonts w:hint="cs"/>
          <w:rtl/>
        </w:rPr>
        <w:t>ال</w:t>
      </w:r>
      <w:r w:rsidRPr="00995251">
        <w:rPr>
          <w:rtl/>
        </w:rPr>
        <w:t xml:space="preserve">هيئة الحاصلة من الساجد في ظرف هذا المكان المغصوب </w:t>
      </w:r>
      <w:r w:rsidR="00892E9C">
        <w:rPr>
          <w:rFonts w:hint="cs"/>
          <w:rtl/>
        </w:rPr>
        <w:t>بل هو</w:t>
      </w:r>
      <w:r w:rsidRPr="00995251">
        <w:rPr>
          <w:rtl/>
        </w:rPr>
        <w:t xml:space="preserve"> عبارة عن وضع الجبهة بل باقي أعضاء السجود أيضاً على المكان الذي يصدق عليه عنوان المكان</w:t>
      </w:r>
      <w:r w:rsidR="00892E9C">
        <w:rPr>
          <w:rFonts w:hint="cs"/>
          <w:rtl/>
        </w:rPr>
        <w:t>.</w:t>
      </w:r>
    </w:p>
    <w:p w14:paraId="2C42B2CF" w14:textId="77777777" w:rsidR="00892E9C" w:rsidRDefault="00995251" w:rsidP="007D1463">
      <w:pPr>
        <w:jc w:val="both"/>
        <w:rPr>
          <w:rtl/>
        </w:rPr>
      </w:pPr>
      <w:r w:rsidRPr="00995251">
        <w:rPr>
          <w:rtl/>
        </w:rPr>
        <w:t xml:space="preserve"> </w:t>
      </w:r>
      <w:r w:rsidR="00892E9C">
        <w:rPr>
          <w:rFonts w:hint="cs"/>
          <w:rtl/>
        </w:rPr>
        <w:t>هذا هو</w:t>
      </w:r>
      <w:r w:rsidRPr="00995251">
        <w:rPr>
          <w:rtl/>
        </w:rPr>
        <w:t xml:space="preserve"> نفس السجود حسب رأي أستاذنا الأعظم (رض) </w:t>
      </w:r>
      <w:r w:rsidR="00892E9C">
        <w:rPr>
          <w:rFonts w:hint="cs"/>
          <w:rtl/>
        </w:rPr>
        <w:t>و</w:t>
      </w:r>
      <w:r w:rsidRPr="00995251">
        <w:rPr>
          <w:rtl/>
        </w:rPr>
        <w:t xml:space="preserve">هو </w:t>
      </w:r>
      <w:r w:rsidR="00892E9C">
        <w:rPr>
          <w:rFonts w:hint="cs"/>
          <w:rtl/>
        </w:rPr>
        <w:t xml:space="preserve">الذي يحسب </w:t>
      </w:r>
      <w:r w:rsidRPr="00995251">
        <w:rPr>
          <w:rtl/>
        </w:rPr>
        <w:t>تصرف</w:t>
      </w:r>
      <w:r w:rsidR="00892E9C">
        <w:rPr>
          <w:rFonts w:hint="cs"/>
          <w:rtl/>
        </w:rPr>
        <w:t>اً</w:t>
      </w:r>
      <w:r w:rsidRPr="00995251">
        <w:rPr>
          <w:rtl/>
        </w:rPr>
        <w:t xml:space="preserve"> في المكان المغصوب</w:t>
      </w:r>
      <w:r w:rsidR="00892E9C">
        <w:rPr>
          <w:rFonts w:hint="cs"/>
          <w:rtl/>
        </w:rPr>
        <w:t>.</w:t>
      </w:r>
    </w:p>
    <w:p w14:paraId="7777110F" w14:textId="77777777" w:rsidR="00892E9C" w:rsidRDefault="00995251" w:rsidP="007D1463">
      <w:pPr>
        <w:jc w:val="both"/>
        <w:rPr>
          <w:rtl/>
        </w:rPr>
      </w:pPr>
      <w:r w:rsidRPr="00995251">
        <w:rPr>
          <w:rtl/>
        </w:rPr>
        <w:t xml:space="preserve"> وأما باقي التصرفات </w:t>
      </w:r>
      <w:r w:rsidR="00892E9C">
        <w:rPr>
          <w:rFonts w:hint="cs"/>
          <w:rtl/>
        </w:rPr>
        <w:t>فقد اعتبرها</w:t>
      </w:r>
      <w:r w:rsidRPr="00995251">
        <w:rPr>
          <w:rtl/>
        </w:rPr>
        <w:t xml:space="preserve"> ليس</w:t>
      </w:r>
      <w:r w:rsidR="00892E9C">
        <w:rPr>
          <w:rFonts w:hint="cs"/>
          <w:rtl/>
        </w:rPr>
        <w:t>ت</w:t>
      </w:r>
      <w:r w:rsidRPr="00995251">
        <w:rPr>
          <w:rtl/>
        </w:rPr>
        <w:t xml:space="preserve"> تصرفاً عرفاً في المكان المغصوب</w:t>
      </w:r>
      <w:r w:rsidR="00892E9C">
        <w:rPr>
          <w:rFonts w:hint="cs"/>
          <w:rtl/>
        </w:rPr>
        <w:t>.</w:t>
      </w:r>
    </w:p>
    <w:p w14:paraId="5675D040" w14:textId="77777777" w:rsidR="00892E9C" w:rsidRDefault="00995251" w:rsidP="007D1463">
      <w:pPr>
        <w:jc w:val="both"/>
        <w:rPr>
          <w:rtl/>
        </w:rPr>
      </w:pPr>
      <w:r w:rsidRPr="00995251">
        <w:rPr>
          <w:rtl/>
        </w:rPr>
        <w:t xml:space="preserve">قلنا في خدمتكم </w:t>
      </w:r>
      <w:r w:rsidR="00892E9C">
        <w:rPr>
          <w:rFonts w:hint="cs"/>
          <w:rtl/>
        </w:rPr>
        <w:t>مراراً إ</w:t>
      </w:r>
      <w:r w:rsidRPr="00995251">
        <w:rPr>
          <w:rtl/>
        </w:rPr>
        <w:t>ن تحديد المصداق لا</w:t>
      </w:r>
      <w:r w:rsidR="00892E9C">
        <w:rPr>
          <w:rFonts w:hint="cs"/>
          <w:rtl/>
        </w:rPr>
        <w:t xml:space="preserve"> </w:t>
      </w:r>
      <w:r w:rsidRPr="00995251">
        <w:rPr>
          <w:rtl/>
        </w:rPr>
        <w:t xml:space="preserve">بد </w:t>
      </w:r>
      <w:r w:rsidR="00892E9C">
        <w:rPr>
          <w:rFonts w:hint="cs"/>
          <w:rtl/>
        </w:rPr>
        <w:t xml:space="preserve">أن يكون </w:t>
      </w:r>
      <w:r w:rsidRPr="00995251">
        <w:rPr>
          <w:rtl/>
        </w:rPr>
        <w:t xml:space="preserve">بالعقل الدقي </w:t>
      </w:r>
      <w:r w:rsidR="00892E9C">
        <w:rPr>
          <w:rFonts w:hint="cs"/>
          <w:rtl/>
        </w:rPr>
        <w:t>ف</w:t>
      </w:r>
      <w:r w:rsidRPr="00995251">
        <w:rPr>
          <w:rtl/>
        </w:rPr>
        <w:t>ما أفاد سيدنا الأعظم مبني على القول بتحقيق العرف في تحديد المصداق ولذلك جعل السجود فقط تصرفاً في المكان المغصوب وأما باقي التصرفات ليس تصرفاً</w:t>
      </w:r>
      <w:r w:rsidR="00892E9C">
        <w:rPr>
          <w:rFonts w:hint="cs"/>
          <w:rtl/>
        </w:rPr>
        <w:t>.</w:t>
      </w:r>
    </w:p>
    <w:p w14:paraId="239BD2CC" w14:textId="77777777" w:rsidR="00892E9C" w:rsidRDefault="00995251" w:rsidP="007D1463">
      <w:pPr>
        <w:jc w:val="both"/>
        <w:rPr>
          <w:rtl/>
        </w:rPr>
      </w:pPr>
      <w:r w:rsidRPr="00995251">
        <w:rPr>
          <w:rtl/>
        </w:rPr>
        <w:t xml:space="preserve"> ثم عنده مطلب آخر وهو </w:t>
      </w:r>
      <w:proofErr w:type="spellStart"/>
      <w:r w:rsidRPr="00995251">
        <w:rPr>
          <w:rtl/>
        </w:rPr>
        <w:t>ا</w:t>
      </w:r>
      <w:r w:rsidR="00892E9C">
        <w:rPr>
          <w:rFonts w:hint="cs"/>
          <w:rtl/>
        </w:rPr>
        <w:t>لإ</w:t>
      </w:r>
      <w:r w:rsidRPr="00995251">
        <w:rPr>
          <w:rtl/>
        </w:rPr>
        <w:t>جماعات</w:t>
      </w:r>
      <w:proofErr w:type="spellEnd"/>
      <w:r w:rsidRPr="00995251">
        <w:rPr>
          <w:rtl/>
        </w:rPr>
        <w:t xml:space="preserve"> التي عليها الفقهاء (رض)</w:t>
      </w:r>
      <w:r w:rsidR="00892E9C">
        <w:rPr>
          <w:rFonts w:hint="cs"/>
          <w:rtl/>
        </w:rPr>
        <w:t>:</w:t>
      </w:r>
      <w:r w:rsidRPr="00995251">
        <w:rPr>
          <w:rtl/>
        </w:rPr>
        <w:t xml:space="preserve"> يقول </w:t>
      </w:r>
      <w:r w:rsidR="00892E9C">
        <w:rPr>
          <w:rFonts w:hint="cs"/>
          <w:rtl/>
        </w:rPr>
        <w:t xml:space="preserve">إن </w:t>
      </w:r>
      <w:r w:rsidR="00892E9C" w:rsidRPr="00995251">
        <w:rPr>
          <w:rtl/>
        </w:rPr>
        <w:t xml:space="preserve">هذا </w:t>
      </w:r>
      <w:r w:rsidRPr="00995251">
        <w:rPr>
          <w:rtl/>
        </w:rPr>
        <w:t xml:space="preserve">الاجماع ليس تعبدياً بل هذه </w:t>
      </w:r>
      <w:proofErr w:type="spellStart"/>
      <w:r w:rsidRPr="00995251">
        <w:rPr>
          <w:rtl/>
        </w:rPr>
        <w:t>ال</w:t>
      </w:r>
      <w:r w:rsidR="00892E9C">
        <w:rPr>
          <w:rFonts w:hint="cs"/>
          <w:rtl/>
        </w:rPr>
        <w:t>إ</w:t>
      </w:r>
      <w:r w:rsidRPr="00995251">
        <w:rPr>
          <w:rtl/>
        </w:rPr>
        <w:t>جماعات</w:t>
      </w:r>
      <w:proofErr w:type="spellEnd"/>
      <w:r w:rsidRPr="00995251">
        <w:rPr>
          <w:rtl/>
        </w:rPr>
        <w:t xml:space="preserve"> مجرد اتفاق بين الفقهاء (رض) على هذا الحكم وليس أكثر من ذلك، </w:t>
      </w:r>
      <w:r w:rsidR="00892E9C">
        <w:rPr>
          <w:rFonts w:hint="cs"/>
          <w:rtl/>
        </w:rPr>
        <w:t>وبهذا اختلف عن</w:t>
      </w:r>
      <w:r w:rsidRPr="00995251">
        <w:rPr>
          <w:rtl/>
        </w:rPr>
        <w:t xml:space="preserve"> حكيم الفقهاء (رض) في أن الاجماع تعبدي أو ليس تعبدياً</w:t>
      </w:r>
      <w:r w:rsidR="00892E9C">
        <w:rPr>
          <w:rFonts w:hint="cs"/>
          <w:rtl/>
        </w:rPr>
        <w:t>،</w:t>
      </w:r>
      <w:r w:rsidRPr="00995251">
        <w:rPr>
          <w:rtl/>
        </w:rPr>
        <w:t xml:space="preserve"> </w:t>
      </w:r>
      <w:r w:rsidR="00892E9C">
        <w:rPr>
          <w:rFonts w:hint="cs"/>
          <w:rtl/>
        </w:rPr>
        <w:t>وهذا البحث</w:t>
      </w:r>
      <w:r w:rsidRPr="00995251">
        <w:rPr>
          <w:rtl/>
        </w:rPr>
        <w:t xml:space="preserve"> مبني على تتبع العظيمين حكيم الفقهاء من جهة والسيد الأعظم من جهة أخرى </w:t>
      </w:r>
      <w:r w:rsidR="00892E9C">
        <w:rPr>
          <w:rFonts w:hint="cs"/>
          <w:rtl/>
        </w:rPr>
        <w:t>فلا يكون ذلك</w:t>
      </w:r>
      <w:r w:rsidRPr="00995251">
        <w:rPr>
          <w:rtl/>
        </w:rPr>
        <w:t xml:space="preserve"> بحثاً علمياً</w:t>
      </w:r>
      <w:r w:rsidR="00892E9C">
        <w:rPr>
          <w:rFonts w:hint="cs"/>
          <w:rtl/>
        </w:rPr>
        <w:t>.</w:t>
      </w:r>
    </w:p>
    <w:p w14:paraId="1C0C0F64" w14:textId="77777777" w:rsidR="00892E9C" w:rsidRDefault="00892E9C" w:rsidP="007D1463">
      <w:pPr>
        <w:jc w:val="both"/>
        <w:rPr>
          <w:rtl/>
        </w:rPr>
      </w:pPr>
      <w:r>
        <w:rPr>
          <w:rFonts w:hint="cs"/>
          <w:rtl/>
        </w:rPr>
        <w:t xml:space="preserve">كيفما كان فقد </w:t>
      </w:r>
      <w:r w:rsidR="00995251" w:rsidRPr="00995251">
        <w:rPr>
          <w:rtl/>
        </w:rPr>
        <w:t xml:space="preserve">حصر السيد الأعظم التصرف في المكان المغصوب </w:t>
      </w:r>
      <w:r>
        <w:rPr>
          <w:rFonts w:hint="cs"/>
          <w:rtl/>
        </w:rPr>
        <w:t>وإن لم يرض بالإجماع</w:t>
      </w:r>
      <w:r w:rsidR="00995251" w:rsidRPr="00995251">
        <w:rPr>
          <w:rtl/>
        </w:rPr>
        <w:t xml:space="preserve"> ولكنه ثابت</w:t>
      </w:r>
      <w:r>
        <w:rPr>
          <w:rFonts w:hint="cs"/>
          <w:rtl/>
        </w:rPr>
        <w:t xml:space="preserve"> عنده</w:t>
      </w:r>
      <w:r w:rsidR="00995251" w:rsidRPr="00995251">
        <w:rPr>
          <w:rtl/>
        </w:rPr>
        <w:t xml:space="preserve">، </w:t>
      </w:r>
      <w:r>
        <w:rPr>
          <w:rFonts w:hint="cs"/>
          <w:rtl/>
        </w:rPr>
        <w:t>ولكن</w:t>
      </w:r>
      <w:r w:rsidR="00995251" w:rsidRPr="00995251">
        <w:rPr>
          <w:rtl/>
        </w:rPr>
        <w:t xml:space="preserve"> </w:t>
      </w:r>
      <w:r w:rsidRPr="00995251">
        <w:rPr>
          <w:rtl/>
        </w:rPr>
        <w:t>لم</w:t>
      </w:r>
      <w:r>
        <w:rPr>
          <w:rFonts w:hint="cs"/>
          <w:rtl/>
        </w:rPr>
        <w:t>َ</w:t>
      </w:r>
      <w:r w:rsidRPr="00995251">
        <w:rPr>
          <w:rtl/>
        </w:rPr>
        <w:t xml:space="preserve"> </w:t>
      </w:r>
      <w:proofErr w:type="spellStart"/>
      <w:r w:rsidRPr="00995251">
        <w:rPr>
          <w:rtl/>
        </w:rPr>
        <w:t>لم</w:t>
      </w:r>
      <w:r>
        <w:rPr>
          <w:rFonts w:hint="cs"/>
          <w:rtl/>
        </w:rPr>
        <w:t>ْ</w:t>
      </w:r>
      <w:proofErr w:type="spellEnd"/>
      <w:r w:rsidRPr="00995251">
        <w:rPr>
          <w:rtl/>
        </w:rPr>
        <w:t xml:space="preserve"> </w:t>
      </w:r>
      <w:r>
        <w:rPr>
          <w:rFonts w:hint="cs"/>
          <w:rtl/>
        </w:rPr>
        <w:t>يشمل</w:t>
      </w:r>
      <w:r w:rsidRPr="00995251">
        <w:rPr>
          <w:rtl/>
        </w:rPr>
        <w:t xml:space="preserve"> </w:t>
      </w:r>
      <w:r w:rsidR="00995251" w:rsidRPr="00995251">
        <w:rPr>
          <w:rtl/>
        </w:rPr>
        <w:t>القيام، أليس القائم في الصلاة برجليه على الأرض التي هي واقف عليها، لم</w:t>
      </w:r>
      <w:r>
        <w:rPr>
          <w:rFonts w:hint="cs"/>
          <w:rtl/>
        </w:rPr>
        <w:t>َ</w:t>
      </w:r>
      <w:r w:rsidR="00995251" w:rsidRPr="00995251">
        <w:rPr>
          <w:rtl/>
        </w:rPr>
        <w:t xml:space="preserve"> غفل السيد الأعظم (رض) عن القيام</w:t>
      </w:r>
      <w:r>
        <w:rPr>
          <w:rFonts w:hint="cs"/>
          <w:rtl/>
        </w:rPr>
        <w:t>؟</w:t>
      </w:r>
      <w:r w:rsidR="00995251" w:rsidRPr="00995251">
        <w:rPr>
          <w:rtl/>
        </w:rPr>
        <w:t xml:space="preserve"> </w:t>
      </w:r>
      <w:r>
        <w:rPr>
          <w:rFonts w:hint="cs"/>
          <w:rtl/>
        </w:rPr>
        <w:t xml:space="preserve">أليس </w:t>
      </w:r>
      <w:r w:rsidR="00995251" w:rsidRPr="00995251">
        <w:rPr>
          <w:rtl/>
        </w:rPr>
        <w:t xml:space="preserve">ما يماس المكان </w:t>
      </w:r>
      <w:r>
        <w:rPr>
          <w:rFonts w:hint="cs"/>
          <w:rtl/>
        </w:rPr>
        <w:t>قد</w:t>
      </w:r>
      <w:r w:rsidR="00995251" w:rsidRPr="00995251">
        <w:rPr>
          <w:rtl/>
        </w:rPr>
        <w:t xml:space="preserve"> </w:t>
      </w:r>
      <w:r>
        <w:rPr>
          <w:rFonts w:hint="cs"/>
          <w:rtl/>
        </w:rPr>
        <w:t>ا</w:t>
      </w:r>
      <w:r w:rsidR="00995251" w:rsidRPr="00995251">
        <w:rPr>
          <w:rtl/>
        </w:rPr>
        <w:t>ع</w:t>
      </w:r>
      <w:r>
        <w:rPr>
          <w:rFonts w:hint="cs"/>
          <w:rtl/>
        </w:rPr>
        <w:t>ت</w:t>
      </w:r>
      <w:r w:rsidR="00995251" w:rsidRPr="00995251">
        <w:rPr>
          <w:rtl/>
        </w:rPr>
        <w:t xml:space="preserve">بره (رض) بحكم العرف تصرفاً في المكان، </w:t>
      </w:r>
      <w:r>
        <w:rPr>
          <w:rFonts w:hint="cs"/>
          <w:rtl/>
        </w:rPr>
        <w:t>ف</w:t>
      </w:r>
      <w:r w:rsidR="00995251" w:rsidRPr="00995251">
        <w:rPr>
          <w:rtl/>
        </w:rPr>
        <w:t>لم</w:t>
      </w:r>
      <w:r>
        <w:rPr>
          <w:rFonts w:hint="cs"/>
          <w:rtl/>
        </w:rPr>
        <w:t>َ</w:t>
      </w:r>
      <w:r w:rsidR="00995251" w:rsidRPr="00995251">
        <w:rPr>
          <w:rtl/>
        </w:rPr>
        <w:t xml:space="preserve"> غض النظر عن القيام</w:t>
      </w:r>
      <w:r>
        <w:rPr>
          <w:rFonts w:hint="cs"/>
          <w:rtl/>
        </w:rPr>
        <w:t>؟</w:t>
      </w:r>
    </w:p>
    <w:p w14:paraId="688ED216" w14:textId="77777777" w:rsidR="00892E9C" w:rsidRDefault="00995251" w:rsidP="007D1463">
      <w:pPr>
        <w:jc w:val="both"/>
        <w:rPr>
          <w:rtl/>
        </w:rPr>
      </w:pPr>
      <w:r w:rsidRPr="00995251">
        <w:rPr>
          <w:rtl/>
        </w:rPr>
        <w:t xml:space="preserve"> نعم </w:t>
      </w:r>
      <w:r w:rsidR="00892E9C">
        <w:rPr>
          <w:rFonts w:hint="cs"/>
          <w:rtl/>
        </w:rPr>
        <w:t xml:space="preserve">يمكن </w:t>
      </w:r>
      <w:r w:rsidRPr="00995251">
        <w:rPr>
          <w:rtl/>
        </w:rPr>
        <w:t xml:space="preserve">فرض أن </w:t>
      </w:r>
      <w:r w:rsidR="00892E9C">
        <w:rPr>
          <w:rFonts w:hint="cs"/>
          <w:rtl/>
        </w:rPr>
        <w:t>ال</w:t>
      </w:r>
      <w:r w:rsidRPr="00995251">
        <w:rPr>
          <w:rtl/>
        </w:rPr>
        <w:t>مصلي يقوم في الفضاء وليس واضعاً قدميه على الأرض</w:t>
      </w:r>
      <w:r w:rsidR="00892E9C">
        <w:rPr>
          <w:rFonts w:hint="cs"/>
          <w:rtl/>
        </w:rPr>
        <w:t xml:space="preserve">، </w:t>
      </w:r>
      <w:r w:rsidRPr="00995251">
        <w:rPr>
          <w:rtl/>
        </w:rPr>
        <w:t>هذا مجرد فرض فقط</w:t>
      </w:r>
      <w:r w:rsidR="00892E9C">
        <w:rPr>
          <w:rFonts w:hint="cs"/>
          <w:rtl/>
        </w:rPr>
        <w:t>، و</w:t>
      </w:r>
      <w:r w:rsidRPr="00995251">
        <w:rPr>
          <w:rtl/>
        </w:rPr>
        <w:t xml:space="preserve">لعل نظره الشريف (رض) أنه هو غير متوفر سابقاً لكنه في نفسه ممكن، </w:t>
      </w:r>
      <w:r w:rsidR="00892E9C">
        <w:rPr>
          <w:rFonts w:hint="cs"/>
          <w:rtl/>
        </w:rPr>
        <w:t>و</w:t>
      </w:r>
      <w:r w:rsidRPr="00995251">
        <w:rPr>
          <w:rtl/>
        </w:rPr>
        <w:t>ليس مستحيلاً عقلاً انما هو مستحيل حسب حالة الإنسان</w:t>
      </w:r>
      <w:r w:rsidR="00892E9C">
        <w:rPr>
          <w:rFonts w:hint="cs"/>
          <w:rtl/>
        </w:rPr>
        <w:t>.</w:t>
      </w:r>
    </w:p>
    <w:p w14:paraId="1046EBB6" w14:textId="77777777" w:rsidR="00892E9C" w:rsidRDefault="00995251" w:rsidP="007D1463">
      <w:pPr>
        <w:jc w:val="both"/>
        <w:rPr>
          <w:rtl/>
        </w:rPr>
      </w:pPr>
      <w:r w:rsidRPr="00995251">
        <w:rPr>
          <w:rtl/>
        </w:rPr>
        <w:t xml:space="preserve"> ثم </w:t>
      </w:r>
      <w:r w:rsidR="00892E9C">
        <w:rPr>
          <w:rFonts w:hint="cs"/>
          <w:rtl/>
        </w:rPr>
        <w:t xml:space="preserve">إن </w:t>
      </w:r>
      <w:r w:rsidRPr="00995251">
        <w:rPr>
          <w:rtl/>
        </w:rPr>
        <w:t xml:space="preserve">فضاء </w:t>
      </w:r>
      <w:r w:rsidR="00892E9C">
        <w:rPr>
          <w:rFonts w:hint="cs"/>
          <w:rtl/>
        </w:rPr>
        <w:t xml:space="preserve">المكان </w:t>
      </w:r>
      <w:r w:rsidRPr="00995251">
        <w:rPr>
          <w:rtl/>
        </w:rPr>
        <w:t xml:space="preserve">هل هو ملك لأحد أو ليس ملكاً لأحد، يظهر من السيد الأعظم (رض) أنه ليس ملكاً، </w:t>
      </w:r>
      <w:r w:rsidR="00892E9C">
        <w:rPr>
          <w:rFonts w:hint="cs"/>
          <w:rtl/>
        </w:rPr>
        <w:t>حينما جعل للمكان معنيين</w:t>
      </w:r>
      <w:r w:rsidRPr="00995251">
        <w:rPr>
          <w:rtl/>
        </w:rPr>
        <w:t xml:space="preserve">، </w:t>
      </w:r>
      <w:r w:rsidR="00892E9C">
        <w:rPr>
          <w:rFonts w:hint="cs"/>
          <w:rtl/>
        </w:rPr>
        <w:t>و</w:t>
      </w:r>
      <w:r w:rsidRPr="00995251">
        <w:rPr>
          <w:rtl/>
        </w:rPr>
        <w:t xml:space="preserve">قلنا فيما تقدم قبل شهر رمضان </w:t>
      </w:r>
      <w:r w:rsidR="00892E9C">
        <w:rPr>
          <w:rFonts w:hint="cs"/>
          <w:rtl/>
        </w:rPr>
        <w:t>إ</w:t>
      </w:r>
      <w:r w:rsidRPr="00995251">
        <w:rPr>
          <w:rtl/>
        </w:rPr>
        <w:t xml:space="preserve">نه (رض) وكذلك حكيم الفقهاء خلطا بين عنوان الحيز وبين عنوان المكان، </w:t>
      </w:r>
      <w:r w:rsidR="00892E9C">
        <w:rPr>
          <w:rFonts w:hint="cs"/>
          <w:rtl/>
        </w:rPr>
        <w:t>لكن بناء على ما ذكروا</w:t>
      </w:r>
      <w:r w:rsidRPr="00995251">
        <w:rPr>
          <w:rtl/>
        </w:rPr>
        <w:t xml:space="preserve"> لم</w:t>
      </w:r>
      <w:r w:rsidR="00892E9C">
        <w:rPr>
          <w:rFonts w:hint="cs"/>
          <w:rtl/>
        </w:rPr>
        <w:t>َ</w:t>
      </w:r>
      <w:r w:rsidRPr="00995251">
        <w:rPr>
          <w:rtl/>
        </w:rPr>
        <w:t xml:space="preserve"> </w:t>
      </w:r>
      <w:proofErr w:type="spellStart"/>
      <w:r w:rsidRPr="00995251">
        <w:rPr>
          <w:rtl/>
        </w:rPr>
        <w:t>لم</w:t>
      </w:r>
      <w:r w:rsidR="00892E9C">
        <w:rPr>
          <w:rFonts w:hint="cs"/>
          <w:rtl/>
        </w:rPr>
        <w:t>ْ</w:t>
      </w:r>
      <w:proofErr w:type="spellEnd"/>
      <w:r w:rsidRPr="00995251">
        <w:rPr>
          <w:rtl/>
        </w:rPr>
        <w:t xml:space="preserve"> يعتبروا هذا ملكية تابعة للإنسان</w:t>
      </w:r>
      <w:r w:rsidR="00892E9C">
        <w:rPr>
          <w:rFonts w:hint="cs"/>
          <w:rtl/>
        </w:rPr>
        <w:t>؟</w:t>
      </w:r>
      <w:r w:rsidRPr="00995251">
        <w:rPr>
          <w:rtl/>
        </w:rPr>
        <w:t xml:space="preserve"> مع أن حكيم الفقهاء (رض) في ضمن كلماته آمن بأن الطائرة إذا </w:t>
      </w:r>
      <w:r w:rsidR="00892E9C">
        <w:rPr>
          <w:rFonts w:hint="cs"/>
          <w:rtl/>
        </w:rPr>
        <w:t>أرادت</w:t>
      </w:r>
      <w:r w:rsidRPr="00995251">
        <w:rPr>
          <w:rtl/>
        </w:rPr>
        <w:t xml:space="preserve"> </w:t>
      </w:r>
      <w:r w:rsidR="00892E9C">
        <w:rPr>
          <w:rFonts w:hint="cs"/>
          <w:rtl/>
        </w:rPr>
        <w:t>ال</w:t>
      </w:r>
      <w:r w:rsidRPr="00995251">
        <w:rPr>
          <w:rtl/>
        </w:rPr>
        <w:t xml:space="preserve">تنقل من مكان إلى مكان من دولة إلى دولة </w:t>
      </w:r>
      <w:r w:rsidR="00892E9C">
        <w:rPr>
          <w:rFonts w:hint="cs"/>
          <w:rtl/>
        </w:rPr>
        <w:t>ف</w:t>
      </w:r>
      <w:r w:rsidRPr="00995251">
        <w:rPr>
          <w:rtl/>
        </w:rPr>
        <w:t>لابد أن تأخذ إجازة من السماء</w:t>
      </w:r>
      <w:r w:rsidR="00892E9C">
        <w:rPr>
          <w:rFonts w:hint="cs"/>
          <w:rtl/>
        </w:rPr>
        <w:t>.</w:t>
      </w:r>
    </w:p>
    <w:p w14:paraId="26C12441" w14:textId="77777777" w:rsidR="00E52FF8" w:rsidRDefault="00995251" w:rsidP="007D1463">
      <w:pPr>
        <w:jc w:val="both"/>
        <w:rPr>
          <w:rtl/>
        </w:rPr>
      </w:pPr>
      <w:r w:rsidRPr="00995251">
        <w:rPr>
          <w:rtl/>
        </w:rPr>
        <w:t xml:space="preserve">كيفما كان هذا ما كان لنا مع سيدنا الأعظم </w:t>
      </w:r>
      <w:r w:rsidR="00E52FF8">
        <w:rPr>
          <w:rFonts w:hint="cs"/>
          <w:rtl/>
        </w:rPr>
        <w:t>(رض).</w:t>
      </w:r>
    </w:p>
    <w:p w14:paraId="6B4EEFB6" w14:textId="77777777" w:rsidR="00E52FF8" w:rsidRDefault="00E52FF8" w:rsidP="007D1463">
      <w:pPr>
        <w:jc w:val="both"/>
        <w:rPr>
          <w:rtl/>
        </w:rPr>
      </w:pPr>
      <w:r>
        <w:rPr>
          <w:rFonts w:hint="cs"/>
          <w:rtl/>
        </w:rPr>
        <w:t>وأ</w:t>
      </w:r>
      <w:r w:rsidR="00995251" w:rsidRPr="00995251">
        <w:rPr>
          <w:rtl/>
        </w:rPr>
        <w:t>ما حكيم الفقهاء فعنده مطلبان مهمان</w:t>
      </w:r>
      <w:r>
        <w:rPr>
          <w:rFonts w:hint="cs"/>
          <w:rtl/>
        </w:rPr>
        <w:t>:</w:t>
      </w:r>
    </w:p>
    <w:p w14:paraId="438076A6" w14:textId="77777777" w:rsidR="00E52FF8" w:rsidRDefault="00995251" w:rsidP="007D1463">
      <w:pPr>
        <w:jc w:val="both"/>
        <w:rPr>
          <w:rtl/>
        </w:rPr>
      </w:pPr>
      <w:r w:rsidRPr="00995251">
        <w:rPr>
          <w:rtl/>
        </w:rPr>
        <w:t xml:space="preserve"> المطلب الأول قال </w:t>
      </w:r>
      <w:r w:rsidR="00E52FF8">
        <w:rPr>
          <w:rFonts w:hint="cs"/>
          <w:rtl/>
        </w:rPr>
        <w:t>ذكر</w:t>
      </w:r>
      <w:r w:rsidRPr="00995251">
        <w:rPr>
          <w:rtl/>
        </w:rPr>
        <w:t xml:space="preserve"> كلمات الفقهاء أن التصرف في </w:t>
      </w:r>
      <w:r w:rsidR="00E52FF8">
        <w:rPr>
          <w:rFonts w:hint="cs"/>
          <w:rtl/>
        </w:rPr>
        <w:t>أ</w:t>
      </w:r>
      <w:r w:rsidRPr="00995251">
        <w:rPr>
          <w:rtl/>
        </w:rPr>
        <w:t>رض الغير محرم</w:t>
      </w:r>
      <w:r w:rsidR="00E52FF8">
        <w:rPr>
          <w:rFonts w:hint="cs"/>
          <w:rtl/>
        </w:rPr>
        <w:t>ٌ</w:t>
      </w:r>
      <w:r w:rsidRPr="00995251">
        <w:rPr>
          <w:rtl/>
        </w:rPr>
        <w:t xml:space="preserve"> والمحرم لا يتقرب به إلى الله سبحانه، </w:t>
      </w:r>
      <w:r w:rsidR="00E52FF8">
        <w:rPr>
          <w:rFonts w:hint="cs"/>
          <w:rtl/>
        </w:rPr>
        <w:t>و</w:t>
      </w:r>
      <w:r w:rsidRPr="00995251">
        <w:rPr>
          <w:rtl/>
        </w:rPr>
        <w:t xml:space="preserve">أشكل عليه (رض) </w:t>
      </w:r>
      <w:r w:rsidR="00E52FF8">
        <w:rPr>
          <w:rFonts w:hint="cs"/>
          <w:rtl/>
        </w:rPr>
        <w:t>ب</w:t>
      </w:r>
      <w:r w:rsidRPr="00995251">
        <w:rPr>
          <w:rtl/>
        </w:rPr>
        <w:t>أنه يمكن أن يتقرب إلى الله تعالى ب</w:t>
      </w:r>
      <w:r w:rsidR="00E52FF8">
        <w:rPr>
          <w:rFonts w:hint="cs"/>
          <w:rtl/>
        </w:rPr>
        <w:t>ال</w:t>
      </w:r>
      <w:r w:rsidRPr="00995251">
        <w:rPr>
          <w:rtl/>
        </w:rPr>
        <w:t>ملاك وهذا العمل يوجد فيه ملاك التقرب إلى الله سبحانه، وإن كان نفسه غير قابل للتقرب</w:t>
      </w:r>
      <w:r w:rsidR="00E52FF8">
        <w:rPr>
          <w:rFonts w:hint="cs"/>
          <w:rtl/>
        </w:rPr>
        <w:t>.</w:t>
      </w:r>
    </w:p>
    <w:p w14:paraId="0461481B" w14:textId="77777777" w:rsidR="00E52FF8" w:rsidRDefault="00995251" w:rsidP="007D1463">
      <w:pPr>
        <w:jc w:val="both"/>
        <w:rPr>
          <w:rtl/>
        </w:rPr>
      </w:pPr>
      <w:r w:rsidRPr="00995251">
        <w:rPr>
          <w:rtl/>
        </w:rPr>
        <w:lastRenderedPageBreak/>
        <w:t xml:space="preserve"> توضيح كلامه الشريف </w:t>
      </w:r>
      <w:r w:rsidR="00E52FF8">
        <w:rPr>
          <w:rFonts w:hint="cs"/>
          <w:rtl/>
        </w:rPr>
        <w:t>أنهم</w:t>
      </w:r>
      <w:r w:rsidRPr="00995251">
        <w:rPr>
          <w:rtl/>
        </w:rPr>
        <w:t xml:space="preserve"> قالوا </w:t>
      </w:r>
      <w:r w:rsidR="00E52FF8">
        <w:rPr>
          <w:rFonts w:hint="cs"/>
          <w:rtl/>
        </w:rPr>
        <w:t>إ</w:t>
      </w:r>
      <w:r w:rsidRPr="00995251">
        <w:rPr>
          <w:rtl/>
        </w:rPr>
        <w:t xml:space="preserve">ن هذه الأفعال </w:t>
      </w:r>
      <w:proofErr w:type="spellStart"/>
      <w:r w:rsidRPr="00995251">
        <w:rPr>
          <w:rtl/>
        </w:rPr>
        <w:t>الصلاتية</w:t>
      </w:r>
      <w:proofErr w:type="spellEnd"/>
      <w:r w:rsidRPr="00995251">
        <w:rPr>
          <w:rtl/>
        </w:rPr>
        <w:t xml:space="preserve"> كلها اجتمع فيه الأمر والنهي، أمر لأنه صلاة ونهي لأنه تصرف في مال الغير، </w:t>
      </w:r>
      <w:r w:rsidR="00E52FF8">
        <w:rPr>
          <w:rFonts w:hint="cs"/>
          <w:rtl/>
        </w:rPr>
        <w:t>و</w:t>
      </w:r>
      <w:r w:rsidRPr="00995251">
        <w:rPr>
          <w:rtl/>
        </w:rPr>
        <w:t xml:space="preserve">لا يحل مال </w:t>
      </w:r>
      <w:proofErr w:type="spellStart"/>
      <w:r w:rsidRPr="00995251">
        <w:rPr>
          <w:rtl/>
        </w:rPr>
        <w:t>امرء</w:t>
      </w:r>
      <w:proofErr w:type="spellEnd"/>
      <w:r w:rsidRPr="00995251">
        <w:rPr>
          <w:rtl/>
        </w:rPr>
        <w:t xml:space="preserve"> إلا بطيب نفسه، </w:t>
      </w:r>
      <w:r w:rsidR="00E52FF8">
        <w:rPr>
          <w:rFonts w:hint="cs"/>
          <w:rtl/>
        </w:rPr>
        <w:t>وهذا</w:t>
      </w:r>
      <w:r w:rsidRPr="00995251">
        <w:rPr>
          <w:rtl/>
        </w:rPr>
        <w:t xml:space="preserve"> مروي عن المعصومين ومتفق عليه بين الخاصة والعامة، </w:t>
      </w:r>
      <w:r w:rsidR="00E52FF8">
        <w:rPr>
          <w:rFonts w:hint="cs"/>
          <w:rtl/>
        </w:rPr>
        <w:t xml:space="preserve">ولذا احتمل أن يكون </w:t>
      </w:r>
      <w:r w:rsidRPr="00995251">
        <w:rPr>
          <w:rtl/>
        </w:rPr>
        <w:t>هذا هو منشأ الاجماع الذي نف</w:t>
      </w:r>
      <w:r w:rsidR="00E52FF8">
        <w:rPr>
          <w:rFonts w:hint="cs"/>
          <w:rtl/>
        </w:rPr>
        <w:t>ى</w:t>
      </w:r>
      <w:r w:rsidRPr="00995251">
        <w:rPr>
          <w:rtl/>
        </w:rPr>
        <w:t xml:space="preserve"> سيدنا الأعظم </w:t>
      </w:r>
      <w:r w:rsidR="00E52FF8">
        <w:rPr>
          <w:rFonts w:hint="cs"/>
          <w:rtl/>
        </w:rPr>
        <w:t xml:space="preserve">كونه </w:t>
      </w:r>
      <w:r w:rsidRPr="00995251">
        <w:rPr>
          <w:rtl/>
        </w:rPr>
        <w:t>تعبدي</w:t>
      </w:r>
      <w:r w:rsidR="00E52FF8">
        <w:rPr>
          <w:rFonts w:hint="cs"/>
          <w:rtl/>
        </w:rPr>
        <w:t>اً.</w:t>
      </w:r>
    </w:p>
    <w:p w14:paraId="2B524BAB" w14:textId="77777777" w:rsidR="00E52FF8" w:rsidRDefault="00995251" w:rsidP="007D1463">
      <w:pPr>
        <w:jc w:val="both"/>
        <w:rPr>
          <w:rtl/>
        </w:rPr>
      </w:pPr>
      <w:r w:rsidRPr="00995251">
        <w:rPr>
          <w:rtl/>
        </w:rPr>
        <w:t xml:space="preserve"> كيفما كان قال حكيم الفقهاء أن هذه </w:t>
      </w:r>
      <w:r w:rsidR="00E52FF8">
        <w:rPr>
          <w:rFonts w:hint="cs"/>
          <w:rtl/>
        </w:rPr>
        <w:t xml:space="preserve">الصلاة </w:t>
      </w:r>
      <w:r w:rsidRPr="00995251">
        <w:rPr>
          <w:rtl/>
        </w:rPr>
        <w:t>اجتمع فيها الأمر والنهي وإن لم نقل بالترتب ولم نقل أن الإنسان إذا ترك الضد وانتقل إلى ضد آخر فحينئذٍ يكون أحد الضدين منهي عنه والآخر مأمور به وحينئذٍ يتحقق الامتثال، وإن لم يكن هذا المقدار كافياً من حيث الأمر والنهي ولكن هذا الفعل الذي يأتي به المصلي مشتمل على ملاك التقرب إلى الله سبحانه،  هكذا أفاد حكيم الفقهاء (رض)</w:t>
      </w:r>
      <w:r w:rsidR="00E52FF8">
        <w:rPr>
          <w:rFonts w:hint="cs"/>
          <w:rtl/>
        </w:rPr>
        <w:t>.</w:t>
      </w:r>
    </w:p>
    <w:p w14:paraId="0E1419B4" w14:textId="77777777" w:rsidR="00E52FF8" w:rsidRDefault="00E52FF8" w:rsidP="007D1463">
      <w:pPr>
        <w:jc w:val="both"/>
        <w:rPr>
          <w:rtl/>
        </w:rPr>
      </w:pPr>
      <w:r>
        <w:rPr>
          <w:rFonts w:hint="cs"/>
          <w:rtl/>
        </w:rPr>
        <w:t>ولكن</w:t>
      </w:r>
      <w:r w:rsidR="00995251" w:rsidRPr="00995251">
        <w:rPr>
          <w:rtl/>
        </w:rPr>
        <w:t xml:space="preserve"> حسب تتبع خادم الطلبة التقرب إلى أحد يتحقق </w:t>
      </w:r>
      <w:r>
        <w:rPr>
          <w:rFonts w:hint="cs"/>
          <w:rtl/>
        </w:rPr>
        <w:t>ب</w:t>
      </w:r>
      <w:r w:rsidR="00995251" w:rsidRPr="00995251">
        <w:rPr>
          <w:rtl/>
        </w:rPr>
        <w:t xml:space="preserve">أن يكون ذلك الفعل الذي يأتي به أو يتركه </w:t>
      </w:r>
      <w:r>
        <w:rPr>
          <w:rFonts w:hint="cs"/>
          <w:rtl/>
        </w:rPr>
        <w:t xml:space="preserve">لا بد أن </w:t>
      </w:r>
      <w:r w:rsidR="00995251" w:rsidRPr="00995251">
        <w:rPr>
          <w:rtl/>
        </w:rPr>
        <w:t xml:space="preserve">يكون مرغوباً محبوباً، لا أنه صالح لأن يكون مرغوباً أو مطلوباً، نفس فعلية </w:t>
      </w:r>
      <w:proofErr w:type="spellStart"/>
      <w:r w:rsidR="00995251" w:rsidRPr="00995251">
        <w:rPr>
          <w:rtl/>
        </w:rPr>
        <w:t>المحبوبية</w:t>
      </w:r>
      <w:proofErr w:type="spellEnd"/>
      <w:r w:rsidR="00995251" w:rsidRPr="00995251">
        <w:rPr>
          <w:rtl/>
        </w:rPr>
        <w:t xml:space="preserve"> أساس لأن يتقرب به إلى الله سبحانه</w:t>
      </w:r>
      <w:r>
        <w:rPr>
          <w:rFonts w:hint="cs"/>
          <w:rtl/>
        </w:rPr>
        <w:t>.</w:t>
      </w:r>
    </w:p>
    <w:p w14:paraId="06651D89" w14:textId="77777777" w:rsidR="00572579" w:rsidRDefault="00995251" w:rsidP="007D1463">
      <w:pPr>
        <w:jc w:val="both"/>
        <w:rPr>
          <w:rtl/>
        </w:rPr>
      </w:pPr>
      <w:r w:rsidRPr="00995251">
        <w:rPr>
          <w:rtl/>
        </w:rPr>
        <w:t>فدعو</w:t>
      </w:r>
      <w:r w:rsidR="00E52FF8">
        <w:rPr>
          <w:rFonts w:hint="cs"/>
          <w:rtl/>
        </w:rPr>
        <w:t>ى</w:t>
      </w:r>
      <w:r w:rsidRPr="00995251">
        <w:rPr>
          <w:rtl/>
        </w:rPr>
        <w:t xml:space="preserve"> (رض) حكيم الفقهاء </w:t>
      </w:r>
      <w:r w:rsidR="00E52FF8" w:rsidRPr="00995251">
        <w:rPr>
          <w:rtl/>
        </w:rPr>
        <w:t xml:space="preserve">الشريفة </w:t>
      </w:r>
      <w:r w:rsidRPr="00995251">
        <w:rPr>
          <w:rtl/>
        </w:rPr>
        <w:t>أن ملاك كون الفعل مرغوباً أو مطلوباً أو محبوباً أو مطلوباً كاف</w:t>
      </w:r>
      <w:r w:rsidR="00572579">
        <w:rPr>
          <w:rFonts w:hint="cs"/>
          <w:rtl/>
        </w:rPr>
        <w:t>ٍ</w:t>
      </w:r>
      <w:r w:rsidRPr="00995251">
        <w:rPr>
          <w:rtl/>
        </w:rPr>
        <w:t xml:space="preserve"> غير واضح</w:t>
      </w:r>
      <w:r w:rsidR="00572579">
        <w:rPr>
          <w:rFonts w:hint="cs"/>
          <w:rtl/>
        </w:rPr>
        <w:t>ة</w:t>
      </w:r>
      <w:r w:rsidRPr="00995251">
        <w:rPr>
          <w:rtl/>
        </w:rPr>
        <w:t xml:space="preserve"> على خادم الطلبة، فإذن لابد من </w:t>
      </w:r>
      <w:r w:rsidR="00572579">
        <w:rPr>
          <w:rFonts w:hint="cs"/>
          <w:rtl/>
        </w:rPr>
        <w:t>إ</w:t>
      </w:r>
      <w:r w:rsidRPr="00995251">
        <w:rPr>
          <w:rtl/>
        </w:rPr>
        <w:t xml:space="preserve">حراز </w:t>
      </w:r>
      <w:proofErr w:type="spellStart"/>
      <w:r w:rsidRPr="00995251">
        <w:rPr>
          <w:rtl/>
        </w:rPr>
        <w:t>المحبوبية</w:t>
      </w:r>
      <w:proofErr w:type="spellEnd"/>
      <w:r w:rsidRPr="00995251">
        <w:rPr>
          <w:rtl/>
        </w:rPr>
        <w:t xml:space="preserve"> لدى الله سبحانه </w:t>
      </w:r>
      <w:r w:rsidR="00572579">
        <w:rPr>
          <w:rFonts w:hint="cs"/>
          <w:rtl/>
        </w:rPr>
        <w:t xml:space="preserve">أي </w:t>
      </w:r>
      <w:r w:rsidRPr="00995251">
        <w:rPr>
          <w:rtl/>
        </w:rPr>
        <w:t>أن هذا العمل مرغوب محبوب لله سبحانه فحينئذٍ اتقرب يعني افعل ما هو محبوب لله</w:t>
      </w:r>
      <w:r w:rsidR="00572579">
        <w:rPr>
          <w:rFonts w:hint="cs"/>
          <w:rtl/>
        </w:rPr>
        <w:t>.</w:t>
      </w:r>
    </w:p>
    <w:p w14:paraId="31E311C9" w14:textId="237FEF6C" w:rsidR="00995251" w:rsidRPr="00995251" w:rsidRDefault="00995251" w:rsidP="007D1463">
      <w:pPr>
        <w:jc w:val="both"/>
        <w:rPr>
          <w:rtl/>
        </w:rPr>
      </w:pPr>
      <w:r w:rsidRPr="00995251">
        <w:rPr>
          <w:rtl/>
        </w:rPr>
        <w:t>هذا ما أفاده حكيم الفقهاء</w:t>
      </w:r>
      <w:r w:rsidR="00572579">
        <w:rPr>
          <w:rFonts w:hint="cs"/>
          <w:rtl/>
        </w:rPr>
        <w:t>،</w:t>
      </w:r>
      <w:r w:rsidRPr="00995251">
        <w:rPr>
          <w:rtl/>
        </w:rPr>
        <w:t xml:space="preserve"> ثم في كلمات الفقهاء (رض) حسب ما نقل حكيم</w:t>
      </w:r>
      <w:r w:rsidR="00572579">
        <w:rPr>
          <w:rFonts w:hint="cs"/>
          <w:rtl/>
        </w:rPr>
        <w:t>هم</w:t>
      </w:r>
      <w:r w:rsidRPr="00995251">
        <w:rPr>
          <w:rtl/>
        </w:rPr>
        <w:t xml:space="preserve">(رض) في مستمسكه الشريف أنه استدل على بطلان الصلاة في المكان المغصوب بمعنى أنه هذا تصرف في </w:t>
      </w:r>
      <w:r w:rsidR="00572579">
        <w:rPr>
          <w:rFonts w:hint="cs"/>
          <w:rtl/>
        </w:rPr>
        <w:t>أ</w:t>
      </w:r>
      <w:r w:rsidRPr="00995251">
        <w:rPr>
          <w:rtl/>
        </w:rPr>
        <w:t xml:space="preserve">رض مغصوبة، وهذا كلام لابد أن نتأمل فيه إن شاء الله تعالى والحمد لله رب العالمين. </w:t>
      </w:r>
      <w:bookmarkStart w:id="0" w:name="_GoBack"/>
      <w:bookmarkEnd w:id="0"/>
    </w:p>
    <w:p w14:paraId="2A12F33B" w14:textId="77777777" w:rsidR="00934D05" w:rsidRDefault="00934D05" w:rsidP="00995251">
      <w:pPr>
        <w:rPr>
          <w:rtl/>
        </w:rPr>
      </w:pPr>
    </w:p>
    <w:p w14:paraId="3CC922F0"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D05"/>
    <w:rsid w:val="001B7F3C"/>
    <w:rsid w:val="00306F07"/>
    <w:rsid w:val="00572579"/>
    <w:rsid w:val="005F72A1"/>
    <w:rsid w:val="0077271E"/>
    <w:rsid w:val="007D1463"/>
    <w:rsid w:val="00811EC9"/>
    <w:rsid w:val="00820261"/>
    <w:rsid w:val="00892E9C"/>
    <w:rsid w:val="00934D05"/>
    <w:rsid w:val="00995251"/>
    <w:rsid w:val="00AE603B"/>
    <w:rsid w:val="00E52F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0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4D05"/>
    <w:pPr>
      <w:bidi/>
    </w:pPr>
  </w:style>
  <w:style w:type="paragraph" w:styleId="1">
    <w:name w:val="heading 1"/>
    <w:basedOn w:val="a"/>
    <w:next w:val="a"/>
    <w:link w:val="1Char"/>
    <w:uiPriority w:val="9"/>
    <w:qFormat/>
    <w:rsid w:val="00934D0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934D0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934D05"/>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934D05"/>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934D05"/>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934D0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34D0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34D0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34D0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934D05"/>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934D05"/>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934D05"/>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934D05"/>
    <w:rPr>
      <w:rFonts w:eastAsiaTheme="majorEastAsia" w:cstheme="majorBidi"/>
      <w:i/>
      <w:iCs/>
      <w:color w:val="365F91" w:themeColor="accent1" w:themeShade="BF"/>
    </w:rPr>
  </w:style>
  <w:style w:type="character" w:customStyle="1" w:styleId="5Char">
    <w:name w:val="عنوان 5 Char"/>
    <w:basedOn w:val="a0"/>
    <w:link w:val="5"/>
    <w:uiPriority w:val="9"/>
    <w:semiHidden/>
    <w:rsid w:val="00934D05"/>
    <w:rPr>
      <w:rFonts w:eastAsiaTheme="majorEastAsia" w:cstheme="majorBidi"/>
      <w:color w:val="365F91" w:themeColor="accent1" w:themeShade="BF"/>
    </w:rPr>
  </w:style>
  <w:style w:type="character" w:customStyle="1" w:styleId="6Char">
    <w:name w:val="عنوان 6 Char"/>
    <w:basedOn w:val="a0"/>
    <w:link w:val="6"/>
    <w:uiPriority w:val="9"/>
    <w:semiHidden/>
    <w:rsid w:val="00934D05"/>
    <w:rPr>
      <w:rFonts w:eastAsiaTheme="majorEastAsia" w:cstheme="majorBidi"/>
      <w:i/>
      <w:iCs/>
      <w:color w:val="595959" w:themeColor="text1" w:themeTint="A6"/>
    </w:rPr>
  </w:style>
  <w:style w:type="character" w:customStyle="1" w:styleId="7Char">
    <w:name w:val="عنوان 7 Char"/>
    <w:basedOn w:val="a0"/>
    <w:link w:val="7"/>
    <w:uiPriority w:val="9"/>
    <w:semiHidden/>
    <w:rsid w:val="00934D05"/>
    <w:rPr>
      <w:rFonts w:eastAsiaTheme="majorEastAsia" w:cstheme="majorBidi"/>
      <w:color w:val="595959" w:themeColor="text1" w:themeTint="A6"/>
    </w:rPr>
  </w:style>
  <w:style w:type="character" w:customStyle="1" w:styleId="8Char">
    <w:name w:val="عنوان 8 Char"/>
    <w:basedOn w:val="a0"/>
    <w:link w:val="8"/>
    <w:uiPriority w:val="9"/>
    <w:semiHidden/>
    <w:rsid w:val="00934D05"/>
    <w:rPr>
      <w:rFonts w:eastAsiaTheme="majorEastAsia" w:cstheme="majorBidi"/>
      <w:i/>
      <w:iCs/>
      <w:color w:val="272727" w:themeColor="text1" w:themeTint="D8"/>
    </w:rPr>
  </w:style>
  <w:style w:type="character" w:customStyle="1" w:styleId="9Char">
    <w:name w:val="عنوان 9 Char"/>
    <w:basedOn w:val="a0"/>
    <w:link w:val="9"/>
    <w:uiPriority w:val="9"/>
    <w:semiHidden/>
    <w:rsid w:val="00934D05"/>
    <w:rPr>
      <w:rFonts w:eastAsiaTheme="majorEastAsia" w:cstheme="majorBidi"/>
      <w:color w:val="272727" w:themeColor="text1" w:themeTint="D8"/>
    </w:rPr>
  </w:style>
  <w:style w:type="paragraph" w:styleId="a3">
    <w:name w:val="Title"/>
    <w:basedOn w:val="a"/>
    <w:next w:val="a"/>
    <w:link w:val="Char"/>
    <w:uiPriority w:val="10"/>
    <w:qFormat/>
    <w:rsid w:val="00934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34D0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34D05"/>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34D0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34D05"/>
    <w:pPr>
      <w:spacing w:before="160" w:after="160"/>
      <w:jc w:val="center"/>
    </w:pPr>
    <w:rPr>
      <w:i/>
      <w:iCs/>
      <w:color w:val="404040" w:themeColor="text1" w:themeTint="BF"/>
    </w:rPr>
  </w:style>
  <w:style w:type="character" w:customStyle="1" w:styleId="Char1">
    <w:name w:val="اقتباس Char"/>
    <w:basedOn w:val="a0"/>
    <w:link w:val="a5"/>
    <w:uiPriority w:val="29"/>
    <w:rsid w:val="00934D05"/>
    <w:rPr>
      <w:i/>
      <w:iCs/>
      <w:color w:val="404040" w:themeColor="text1" w:themeTint="BF"/>
    </w:rPr>
  </w:style>
  <w:style w:type="paragraph" w:styleId="a6">
    <w:name w:val="List Paragraph"/>
    <w:basedOn w:val="a"/>
    <w:uiPriority w:val="34"/>
    <w:qFormat/>
    <w:rsid w:val="00934D05"/>
    <w:pPr>
      <w:ind w:left="720"/>
      <w:contextualSpacing/>
    </w:pPr>
  </w:style>
  <w:style w:type="character" w:styleId="a7">
    <w:name w:val="Intense Emphasis"/>
    <w:basedOn w:val="a0"/>
    <w:uiPriority w:val="21"/>
    <w:qFormat/>
    <w:rsid w:val="00934D05"/>
    <w:rPr>
      <w:i/>
      <w:iCs/>
      <w:color w:val="365F91" w:themeColor="accent1" w:themeShade="BF"/>
    </w:rPr>
  </w:style>
  <w:style w:type="paragraph" w:styleId="a8">
    <w:name w:val="Intense Quote"/>
    <w:basedOn w:val="a"/>
    <w:next w:val="a"/>
    <w:link w:val="Char2"/>
    <w:uiPriority w:val="30"/>
    <w:qFormat/>
    <w:rsid w:val="00934D0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934D05"/>
    <w:rPr>
      <w:i/>
      <w:iCs/>
      <w:color w:val="365F91" w:themeColor="accent1" w:themeShade="BF"/>
    </w:rPr>
  </w:style>
  <w:style w:type="character" w:styleId="a9">
    <w:name w:val="Intense Reference"/>
    <w:basedOn w:val="a0"/>
    <w:uiPriority w:val="32"/>
    <w:qFormat/>
    <w:rsid w:val="00934D05"/>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4D05"/>
    <w:pPr>
      <w:bidi/>
    </w:pPr>
  </w:style>
  <w:style w:type="paragraph" w:styleId="1">
    <w:name w:val="heading 1"/>
    <w:basedOn w:val="a"/>
    <w:next w:val="a"/>
    <w:link w:val="1Char"/>
    <w:uiPriority w:val="9"/>
    <w:qFormat/>
    <w:rsid w:val="00934D0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934D0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934D05"/>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934D05"/>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934D05"/>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934D0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34D0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34D0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34D0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934D05"/>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934D05"/>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934D05"/>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934D05"/>
    <w:rPr>
      <w:rFonts w:eastAsiaTheme="majorEastAsia" w:cstheme="majorBidi"/>
      <w:i/>
      <w:iCs/>
      <w:color w:val="365F91" w:themeColor="accent1" w:themeShade="BF"/>
    </w:rPr>
  </w:style>
  <w:style w:type="character" w:customStyle="1" w:styleId="5Char">
    <w:name w:val="عنوان 5 Char"/>
    <w:basedOn w:val="a0"/>
    <w:link w:val="5"/>
    <w:uiPriority w:val="9"/>
    <w:semiHidden/>
    <w:rsid w:val="00934D05"/>
    <w:rPr>
      <w:rFonts w:eastAsiaTheme="majorEastAsia" w:cstheme="majorBidi"/>
      <w:color w:val="365F91" w:themeColor="accent1" w:themeShade="BF"/>
    </w:rPr>
  </w:style>
  <w:style w:type="character" w:customStyle="1" w:styleId="6Char">
    <w:name w:val="عنوان 6 Char"/>
    <w:basedOn w:val="a0"/>
    <w:link w:val="6"/>
    <w:uiPriority w:val="9"/>
    <w:semiHidden/>
    <w:rsid w:val="00934D05"/>
    <w:rPr>
      <w:rFonts w:eastAsiaTheme="majorEastAsia" w:cstheme="majorBidi"/>
      <w:i/>
      <w:iCs/>
      <w:color w:val="595959" w:themeColor="text1" w:themeTint="A6"/>
    </w:rPr>
  </w:style>
  <w:style w:type="character" w:customStyle="1" w:styleId="7Char">
    <w:name w:val="عنوان 7 Char"/>
    <w:basedOn w:val="a0"/>
    <w:link w:val="7"/>
    <w:uiPriority w:val="9"/>
    <w:semiHidden/>
    <w:rsid w:val="00934D05"/>
    <w:rPr>
      <w:rFonts w:eastAsiaTheme="majorEastAsia" w:cstheme="majorBidi"/>
      <w:color w:val="595959" w:themeColor="text1" w:themeTint="A6"/>
    </w:rPr>
  </w:style>
  <w:style w:type="character" w:customStyle="1" w:styleId="8Char">
    <w:name w:val="عنوان 8 Char"/>
    <w:basedOn w:val="a0"/>
    <w:link w:val="8"/>
    <w:uiPriority w:val="9"/>
    <w:semiHidden/>
    <w:rsid w:val="00934D05"/>
    <w:rPr>
      <w:rFonts w:eastAsiaTheme="majorEastAsia" w:cstheme="majorBidi"/>
      <w:i/>
      <w:iCs/>
      <w:color w:val="272727" w:themeColor="text1" w:themeTint="D8"/>
    </w:rPr>
  </w:style>
  <w:style w:type="character" w:customStyle="1" w:styleId="9Char">
    <w:name w:val="عنوان 9 Char"/>
    <w:basedOn w:val="a0"/>
    <w:link w:val="9"/>
    <w:uiPriority w:val="9"/>
    <w:semiHidden/>
    <w:rsid w:val="00934D05"/>
    <w:rPr>
      <w:rFonts w:eastAsiaTheme="majorEastAsia" w:cstheme="majorBidi"/>
      <w:color w:val="272727" w:themeColor="text1" w:themeTint="D8"/>
    </w:rPr>
  </w:style>
  <w:style w:type="paragraph" w:styleId="a3">
    <w:name w:val="Title"/>
    <w:basedOn w:val="a"/>
    <w:next w:val="a"/>
    <w:link w:val="Char"/>
    <w:uiPriority w:val="10"/>
    <w:qFormat/>
    <w:rsid w:val="00934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34D0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34D05"/>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34D0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34D05"/>
    <w:pPr>
      <w:spacing w:before="160" w:after="160"/>
      <w:jc w:val="center"/>
    </w:pPr>
    <w:rPr>
      <w:i/>
      <w:iCs/>
      <w:color w:val="404040" w:themeColor="text1" w:themeTint="BF"/>
    </w:rPr>
  </w:style>
  <w:style w:type="character" w:customStyle="1" w:styleId="Char1">
    <w:name w:val="اقتباس Char"/>
    <w:basedOn w:val="a0"/>
    <w:link w:val="a5"/>
    <w:uiPriority w:val="29"/>
    <w:rsid w:val="00934D05"/>
    <w:rPr>
      <w:i/>
      <w:iCs/>
      <w:color w:val="404040" w:themeColor="text1" w:themeTint="BF"/>
    </w:rPr>
  </w:style>
  <w:style w:type="paragraph" w:styleId="a6">
    <w:name w:val="List Paragraph"/>
    <w:basedOn w:val="a"/>
    <w:uiPriority w:val="34"/>
    <w:qFormat/>
    <w:rsid w:val="00934D05"/>
    <w:pPr>
      <w:ind w:left="720"/>
      <w:contextualSpacing/>
    </w:pPr>
  </w:style>
  <w:style w:type="character" w:styleId="a7">
    <w:name w:val="Intense Emphasis"/>
    <w:basedOn w:val="a0"/>
    <w:uiPriority w:val="21"/>
    <w:qFormat/>
    <w:rsid w:val="00934D05"/>
    <w:rPr>
      <w:i/>
      <w:iCs/>
      <w:color w:val="365F91" w:themeColor="accent1" w:themeShade="BF"/>
    </w:rPr>
  </w:style>
  <w:style w:type="paragraph" w:styleId="a8">
    <w:name w:val="Intense Quote"/>
    <w:basedOn w:val="a"/>
    <w:next w:val="a"/>
    <w:link w:val="Char2"/>
    <w:uiPriority w:val="30"/>
    <w:qFormat/>
    <w:rsid w:val="00934D0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934D05"/>
    <w:rPr>
      <w:i/>
      <w:iCs/>
      <w:color w:val="365F91" w:themeColor="accent1" w:themeShade="BF"/>
    </w:rPr>
  </w:style>
  <w:style w:type="character" w:styleId="a9">
    <w:name w:val="Intense Reference"/>
    <w:basedOn w:val="a0"/>
    <w:uiPriority w:val="32"/>
    <w:qFormat/>
    <w:rsid w:val="00934D0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59911">
      <w:bodyDiv w:val="1"/>
      <w:marLeft w:val="0"/>
      <w:marRight w:val="0"/>
      <w:marTop w:val="0"/>
      <w:marBottom w:val="0"/>
      <w:divBdr>
        <w:top w:val="none" w:sz="0" w:space="0" w:color="auto"/>
        <w:left w:val="none" w:sz="0" w:space="0" w:color="auto"/>
        <w:bottom w:val="none" w:sz="0" w:space="0" w:color="auto"/>
        <w:right w:val="none" w:sz="0" w:space="0" w:color="auto"/>
      </w:divBdr>
    </w:div>
    <w:div w:id="101607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631</Words>
  <Characters>3597</Characters>
  <Application>Microsoft Office Word</Application>
  <DocSecurity>0</DocSecurity>
  <Lines>29</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2025-04-11T21:33:00Z</dcterms:created>
  <dcterms:modified xsi:type="dcterms:W3CDTF">2025-04-13T04:43:00Z</dcterms:modified>
</cp:coreProperties>
</file>