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6D89B1" w14:textId="5A1A63E0" w:rsidR="006742FA" w:rsidRPr="007B731A" w:rsidRDefault="006742FA" w:rsidP="006742FA">
      <w:pPr>
        <w:jc w:val="center"/>
      </w:pPr>
      <w:r w:rsidRPr="007B731A">
        <w:rPr>
          <w:rtl/>
        </w:rPr>
        <w:t xml:space="preserve">درس الفقه </w:t>
      </w:r>
      <w:r>
        <w:rPr>
          <w:rFonts w:hint="cs"/>
          <w:rtl/>
        </w:rPr>
        <w:t>11</w:t>
      </w:r>
      <w:r w:rsidRPr="007B731A">
        <w:rPr>
          <w:rtl/>
        </w:rPr>
        <w:t xml:space="preserve"> </w:t>
      </w:r>
      <w:r>
        <w:rPr>
          <w:rFonts w:hint="cs"/>
          <w:rtl/>
        </w:rPr>
        <w:t>شعبان</w:t>
      </w:r>
      <w:r w:rsidRPr="007B731A">
        <w:rPr>
          <w:rtl/>
        </w:rPr>
        <w:t xml:space="preserve"> 1446هـ‏</w:t>
      </w:r>
    </w:p>
    <w:p w14:paraId="4648085E" w14:textId="6A4E4919" w:rsidR="006742FA" w:rsidRPr="007B731A" w:rsidRDefault="006742FA" w:rsidP="006742FA">
      <w:pPr>
        <w:jc w:val="center"/>
        <w:rPr>
          <w:rtl/>
        </w:rPr>
      </w:pPr>
      <w:proofErr w:type="spellStart"/>
      <w:r>
        <w:rPr>
          <w:rFonts w:hint="cs"/>
          <w:rtl/>
        </w:rPr>
        <w:t>الإثنين</w:t>
      </w:r>
      <w:proofErr w:type="spellEnd"/>
      <w:r w:rsidRPr="007B731A">
        <w:rPr>
          <w:rtl/>
        </w:rPr>
        <w:t xml:space="preserve"> </w:t>
      </w:r>
      <w:r>
        <w:rPr>
          <w:rFonts w:hint="cs"/>
          <w:rtl/>
        </w:rPr>
        <w:t>10</w:t>
      </w:r>
      <w:r w:rsidRPr="007B731A">
        <w:rPr>
          <w:rtl/>
        </w:rPr>
        <w:t xml:space="preserve"> </w:t>
      </w:r>
      <w:r>
        <w:rPr>
          <w:rFonts w:hint="cs"/>
          <w:rtl/>
        </w:rPr>
        <w:t>شباط</w:t>
      </w:r>
      <w:r w:rsidRPr="007B731A">
        <w:rPr>
          <w:rtl/>
        </w:rPr>
        <w:t xml:space="preserve"> 2024‏ م</w:t>
      </w:r>
    </w:p>
    <w:p w14:paraId="5475D969" w14:textId="05F5DC93" w:rsidR="006742FA" w:rsidRPr="007B731A" w:rsidRDefault="000B630C" w:rsidP="006742FA">
      <w:pPr>
        <w:jc w:val="center"/>
        <w:rPr>
          <w:rtl/>
        </w:rPr>
      </w:pPr>
      <w:r>
        <w:rPr>
          <w:rFonts w:hint="cs"/>
          <w:rtl/>
        </w:rPr>
        <w:t xml:space="preserve">الموضوع: </w:t>
      </w:r>
      <w:bookmarkStart w:id="0" w:name="_GoBack"/>
      <w:bookmarkEnd w:id="0"/>
      <w:r w:rsidR="006742FA" w:rsidRPr="007B731A">
        <w:rPr>
          <w:rtl/>
        </w:rPr>
        <w:t xml:space="preserve">لباس المصلي: </w:t>
      </w:r>
      <w:r w:rsidR="00D716FA">
        <w:rPr>
          <w:rFonts w:hint="cs"/>
          <w:rtl/>
        </w:rPr>
        <w:t>الصلاة في اللثام</w:t>
      </w:r>
      <w:r w:rsidR="006742FA">
        <w:rPr>
          <w:rFonts w:hint="cs"/>
          <w:rtl/>
        </w:rPr>
        <w:t xml:space="preserve"> </w:t>
      </w:r>
    </w:p>
    <w:p w14:paraId="0E145CC8" w14:textId="77777777" w:rsidR="006742FA" w:rsidRDefault="006742FA" w:rsidP="006742FA">
      <w:pPr>
        <w:jc w:val="center"/>
        <w:rPr>
          <w:rtl/>
        </w:rPr>
      </w:pPr>
      <w:r w:rsidRPr="007B731A">
        <w:rPr>
          <w:rtl/>
        </w:rPr>
        <w:t>بسم الله الرحمن الرحيم</w:t>
      </w:r>
    </w:p>
    <w:p w14:paraId="23909C79" w14:textId="1CEA782D" w:rsidR="006742FA" w:rsidRDefault="00173F0A" w:rsidP="006742FA">
      <w:pPr>
        <w:rPr>
          <w:rtl/>
        </w:rPr>
      </w:pPr>
      <w:r>
        <w:rPr>
          <w:rFonts w:hint="cs"/>
          <w:rtl/>
        </w:rPr>
        <w:t>لا يزال الكلام في الصلاة</w:t>
      </w:r>
      <w:r w:rsidR="00F7080F">
        <w:rPr>
          <w:rFonts w:hint="cs"/>
          <w:rtl/>
        </w:rPr>
        <w:t xml:space="preserve"> باللثام.</w:t>
      </w:r>
    </w:p>
    <w:p w14:paraId="2B2B6FE5" w14:textId="3663E29F" w:rsidR="00F7080F" w:rsidRDefault="00F7080F" w:rsidP="006742FA">
      <w:pPr>
        <w:rPr>
          <w:rtl/>
        </w:rPr>
      </w:pPr>
      <w:r>
        <w:rPr>
          <w:rFonts w:hint="cs"/>
          <w:rtl/>
        </w:rPr>
        <w:t xml:space="preserve">ويظهر من سيدنا الأعظم </w:t>
      </w:r>
      <w:r w:rsidR="00FD2D61">
        <w:rPr>
          <w:rFonts w:hint="cs"/>
          <w:rtl/>
        </w:rPr>
        <w:t>البطلان إن منع من القراءة، وصاحب العروة (رض) حكم بالكراهة إذا لم يمنع القراءة.</w:t>
      </w:r>
    </w:p>
    <w:p w14:paraId="784BBD8C" w14:textId="79B75240" w:rsidR="00FD2D61" w:rsidRDefault="00971E87" w:rsidP="006742FA">
      <w:pPr>
        <w:rPr>
          <w:rtl/>
        </w:rPr>
      </w:pPr>
      <w:r>
        <w:rPr>
          <w:rFonts w:hint="cs"/>
          <w:rtl/>
        </w:rPr>
        <w:t>ولا شك أن اللثام إن منع من القراءة فالصلاة فيه باطلة لكن الكلام فيما لو لم يمنع منها.</w:t>
      </w:r>
    </w:p>
    <w:p w14:paraId="66D6C721" w14:textId="41694E80" w:rsidR="00D04DF6" w:rsidRDefault="00971E87" w:rsidP="00D04DF6">
      <w:pPr>
        <w:rPr>
          <w:rFonts w:cs="Arial"/>
          <w:rtl/>
        </w:rPr>
      </w:pPr>
      <w:r>
        <w:rPr>
          <w:rFonts w:hint="cs"/>
          <w:rtl/>
        </w:rPr>
        <w:t xml:space="preserve">نقل السيد الأعظم (رض) عن الشيخ المفيد (رض) الحرمة ونسب إليه الاستدلال بالرواية الأولى </w:t>
      </w:r>
      <w:r w:rsidR="00D04DF6">
        <w:rPr>
          <w:rFonts w:cs="Arial" w:hint="cs"/>
          <w:rtl/>
        </w:rPr>
        <w:t>من الباب الخامس الثلاثين من أبواب لباس المصلي من كتاب الوسائل:</w:t>
      </w:r>
    </w:p>
    <w:p w14:paraId="58A219F9" w14:textId="0E6AF9D3" w:rsidR="00D04DF6" w:rsidRDefault="00D04DF6" w:rsidP="00D04DF6">
      <w:pPr>
        <w:rPr>
          <w:rFonts w:cs="Arial"/>
          <w:b/>
          <w:bCs/>
          <w:rtl/>
        </w:rPr>
      </w:pPr>
      <w:r w:rsidRPr="00BC2CEC">
        <w:rPr>
          <w:rFonts w:cs="Arial"/>
          <w:rtl/>
        </w:rPr>
        <w:t>محمد بن يعقوب، عن محمد بن إسماعيل، عن الفضل بن</w:t>
      </w:r>
      <w:r>
        <w:rPr>
          <w:rFonts w:cs="Arial" w:hint="cs"/>
          <w:rtl/>
        </w:rPr>
        <w:t xml:space="preserve"> </w:t>
      </w:r>
      <w:r w:rsidRPr="00BC2CEC">
        <w:rPr>
          <w:rFonts w:cs="Arial"/>
          <w:rtl/>
        </w:rPr>
        <w:t xml:space="preserve">شاذان، عن حماد بن عيسى، عن ربعي، </w:t>
      </w:r>
      <w:r w:rsidRPr="00BC2CEC">
        <w:rPr>
          <w:rFonts w:cs="Arial"/>
          <w:b/>
          <w:bCs/>
          <w:rtl/>
        </w:rPr>
        <w:t>عن محمد بن مسلم،</w:t>
      </w:r>
      <w:r w:rsidRPr="00BC2CEC">
        <w:rPr>
          <w:rFonts w:cs="Arial" w:hint="cs"/>
          <w:b/>
          <w:bCs/>
          <w:rtl/>
        </w:rPr>
        <w:t xml:space="preserve"> </w:t>
      </w:r>
      <w:r w:rsidRPr="00BC2CEC">
        <w:rPr>
          <w:rFonts w:cs="Arial"/>
          <w:b/>
          <w:bCs/>
          <w:rtl/>
        </w:rPr>
        <w:t>عن أبي جعفر</w:t>
      </w:r>
      <w:r w:rsidRPr="00BC2CEC">
        <w:rPr>
          <w:rFonts w:cs="Arial" w:hint="cs"/>
          <w:b/>
          <w:bCs/>
          <w:rtl/>
        </w:rPr>
        <w:t xml:space="preserve"> </w:t>
      </w:r>
      <w:r w:rsidRPr="00BC2CEC">
        <w:rPr>
          <w:rFonts w:cs="Arial"/>
          <w:b/>
          <w:bCs/>
          <w:rtl/>
        </w:rPr>
        <w:t>(عليه السلام) قال: قلت له: أيصلي الرجل وهو متلثم؟ فقال: أما على</w:t>
      </w:r>
      <w:r w:rsidRPr="00BC2CEC">
        <w:rPr>
          <w:rFonts w:cs="Arial" w:hint="cs"/>
          <w:b/>
          <w:bCs/>
          <w:rtl/>
        </w:rPr>
        <w:t xml:space="preserve"> </w:t>
      </w:r>
      <w:r w:rsidRPr="00BC2CEC">
        <w:rPr>
          <w:rFonts w:cs="Arial"/>
          <w:b/>
          <w:bCs/>
          <w:rtl/>
        </w:rPr>
        <w:t>الأرض فلا، وأما على الدابة فلا بأس</w:t>
      </w:r>
      <w:r w:rsidRPr="00BC2CEC">
        <w:rPr>
          <w:rFonts w:cs="Arial" w:hint="cs"/>
          <w:b/>
          <w:bCs/>
          <w:rtl/>
        </w:rPr>
        <w:t>.</w:t>
      </w:r>
    </w:p>
    <w:p w14:paraId="24D6045F" w14:textId="17E08D62" w:rsidR="00D04DF6" w:rsidRDefault="00D04DF6" w:rsidP="00D04DF6">
      <w:pPr>
        <w:rPr>
          <w:rFonts w:cs="Arial"/>
          <w:rtl/>
        </w:rPr>
      </w:pPr>
      <w:r w:rsidRPr="00D04DF6">
        <w:rPr>
          <w:rFonts w:cs="Arial" w:hint="cs"/>
          <w:rtl/>
        </w:rPr>
        <w:t xml:space="preserve">وذكر السيد الأعظم </w:t>
      </w:r>
      <w:r>
        <w:rPr>
          <w:rFonts w:cs="Arial" w:hint="cs"/>
          <w:rtl/>
        </w:rPr>
        <w:t>(رض) روايات متعددة تعارض هذه الرواية:</w:t>
      </w:r>
    </w:p>
    <w:p w14:paraId="424CD836" w14:textId="3712A414" w:rsidR="00D04DF6" w:rsidRDefault="00D04DF6" w:rsidP="00385A70">
      <w:pPr>
        <w:rPr>
          <w:rFonts w:cs="Arial"/>
          <w:b/>
          <w:bCs/>
          <w:rtl/>
        </w:rPr>
      </w:pPr>
      <w:r>
        <w:rPr>
          <w:rFonts w:cs="Arial" w:hint="cs"/>
          <w:rtl/>
        </w:rPr>
        <w:t xml:space="preserve">منها: </w:t>
      </w:r>
      <w:r w:rsidR="00385A70">
        <w:rPr>
          <w:rFonts w:cs="Arial" w:hint="cs"/>
          <w:rtl/>
        </w:rPr>
        <w:t>الرواية الثانية من نفس الباب</w:t>
      </w:r>
      <w:r w:rsidR="004C3349">
        <w:rPr>
          <w:rFonts w:cs="Arial" w:hint="cs"/>
          <w:rtl/>
        </w:rPr>
        <w:t>، وهي معتبرة</w:t>
      </w:r>
      <w:r w:rsidR="00385A70">
        <w:rPr>
          <w:rFonts w:cs="Arial" w:hint="cs"/>
          <w:rtl/>
        </w:rPr>
        <w:t xml:space="preserve">: </w:t>
      </w:r>
      <w:r w:rsidR="00385A70" w:rsidRPr="00385A70">
        <w:rPr>
          <w:rFonts w:cs="Arial"/>
          <w:b/>
          <w:bCs/>
          <w:rtl/>
        </w:rPr>
        <w:t>عن عبد الله بن سنان، أنه سأل أبا عبد الله</w:t>
      </w:r>
      <w:r w:rsidR="00385A70" w:rsidRPr="00385A70">
        <w:rPr>
          <w:rFonts w:cs="Arial" w:hint="cs"/>
          <w:b/>
          <w:bCs/>
          <w:rtl/>
        </w:rPr>
        <w:t xml:space="preserve"> </w:t>
      </w:r>
      <w:r w:rsidR="00385A70" w:rsidRPr="00385A70">
        <w:rPr>
          <w:rFonts w:cs="Arial"/>
          <w:b/>
          <w:bCs/>
          <w:rtl/>
        </w:rPr>
        <w:t>(عليه السلام): هل يقرأ الرجل في صلاته وثوبه على فيه؟ فقال: لا بأس</w:t>
      </w:r>
      <w:r w:rsidR="00385A70" w:rsidRPr="00385A70">
        <w:rPr>
          <w:rFonts w:cs="Arial" w:hint="cs"/>
          <w:b/>
          <w:bCs/>
          <w:rtl/>
        </w:rPr>
        <w:t xml:space="preserve"> </w:t>
      </w:r>
      <w:r w:rsidR="00385A70" w:rsidRPr="00385A70">
        <w:rPr>
          <w:rFonts w:cs="Arial"/>
          <w:b/>
          <w:bCs/>
          <w:rtl/>
        </w:rPr>
        <w:t>بذلك.</w:t>
      </w:r>
    </w:p>
    <w:p w14:paraId="6C9BDD63" w14:textId="36C2BE48" w:rsidR="00385A70" w:rsidRDefault="007D73DE" w:rsidP="00385A70">
      <w:pPr>
        <w:rPr>
          <w:rFonts w:cs="Arial"/>
          <w:rtl/>
        </w:rPr>
      </w:pPr>
      <w:r>
        <w:rPr>
          <w:rFonts w:cs="Arial" w:hint="cs"/>
          <w:rtl/>
        </w:rPr>
        <w:t>واستدلاله (رض) بهذه الرواية غريب، فوجود الثوب على فم الرجل شيء ووجود اللثام شيء آخر.</w:t>
      </w:r>
    </w:p>
    <w:p w14:paraId="7CC3A652" w14:textId="3CB85AEF" w:rsidR="007D73DE" w:rsidRDefault="00C8733C" w:rsidP="00385A70">
      <w:pPr>
        <w:rPr>
          <w:rFonts w:cs="Arial"/>
          <w:rtl/>
        </w:rPr>
      </w:pPr>
      <w:r>
        <w:rPr>
          <w:rFonts w:cs="Arial" w:hint="cs"/>
          <w:rtl/>
        </w:rPr>
        <w:t xml:space="preserve">فجعل هذه الرواية معارضة لتلك الرواية بعيد جداً، فوضع الثوب في الفم يختلف عن </w:t>
      </w:r>
      <w:proofErr w:type="spellStart"/>
      <w:r>
        <w:rPr>
          <w:rFonts w:cs="Arial" w:hint="cs"/>
          <w:rtl/>
        </w:rPr>
        <w:t>التلثم</w:t>
      </w:r>
      <w:proofErr w:type="spellEnd"/>
      <w:r>
        <w:rPr>
          <w:rFonts w:cs="Arial" w:hint="cs"/>
          <w:rtl/>
        </w:rPr>
        <w:t>.</w:t>
      </w:r>
    </w:p>
    <w:p w14:paraId="20918AD5" w14:textId="77C9C964" w:rsidR="00C8733C" w:rsidRDefault="004C3349" w:rsidP="00385A70">
      <w:pPr>
        <w:rPr>
          <w:rFonts w:cs="Arial"/>
          <w:rtl/>
        </w:rPr>
      </w:pPr>
      <w:r>
        <w:rPr>
          <w:rFonts w:cs="Arial" w:hint="cs"/>
          <w:rtl/>
        </w:rPr>
        <w:t>ومنها: الرواية الثالثة من نفس الباب:</w:t>
      </w:r>
    </w:p>
    <w:p w14:paraId="18933B39" w14:textId="1BEF87B5" w:rsidR="004C3349" w:rsidRDefault="004C3349" w:rsidP="004C3349">
      <w:pPr>
        <w:rPr>
          <w:rFonts w:cs="Arial"/>
          <w:b/>
          <w:bCs/>
          <w:rtl/>
        </w:rPr>
      </w:pPr>
      <w:r w:rsidRPr="004C3349">
        <w:rPr>
          <w:rFonts w:cs="Arial"/>
          <w:b/>
          <w:bCs/>
          <w:rtl/>
        </w:rPr>
        <w:t>عن علي بن رئاب، عن الحلبي قال: سألت أبا عبد الله</w:t>
      </w:r>
      <w:r w:rsidRPr="004C3349">
        <w:rPr>
          <w:rFonts w:cs="Arial" w:hint="cs"/>
          <w:b/>
          <w:bCs/>
          <w:rtl/>
        </w:rPr>
        <w:t xml:space="preserve"> </w:t>
      </w:r>
      <w:r w:rsidRPr="004C3349">
        <w:rPr>
          <w:rFonts w:cs="Arial"/>
          <w:b/>
          <w:bCs/>
          <w:rtl/>
        </w:rPr>
        <w:t>(عليه السلام): هل يقرأ الرجل في صلاته وثوبه على فيه؟ فقال: لا بأس</w:t>
      </w:r>
      <w:r w:rsidRPr="004C3349">
        <w:rPr>
          <w:rFonts w:cs="Arial" w:hint="cs"/>
          <w:b/>
          <w:bCs/>
          <w:rtl/>
        </w:rPr>
        <w:t xml:space="preserve"> </w:t>
      </w:r>
      <w:r w:rsidRPr="004C3349">
        <w:rPr>
          <w:rFonts w:cs="Arial"/>
          <w:b/>
          <w:bCs/>
          <w:rtl/>
        </w:rPr>
        <w:t>بذلك إذا سمع الهمهمة.</w:t>
      </w:r>
    </w:p>
    <w:p w14:paraId="655E1845" w14:textId="65CB7511" w:rsidR="004C3349" w:rsidRPr="004C3349" w:rsidRDefault="004C3349" w:rsidP="004C3349">
      <w:pPr>
        <w:rPr>
          <w:rFonts w:cs="Arial"/>
          <w:rtl/>
        </w:rPr>
      </w:pPr>
      <w:r>
        <w:rPr>
          <w:rFonts w:cs="Arial" w:hint="cs"/>
          <w:rtl/>
        </w:rPr>
        <w:t xml:space="preserve">وما </w:t>
      </w:r>
      <w:proofErr w:type="spellStart"/>
      <w:r>
        <w:rPr>
          <w:rFonts w:cs="Arial" w:hint="cs"/>
          <w:rtl/>
        </w:rPr>
        <w:t>قلناه</w:t>
      </w:r>
      <w:proofErr w:type="spellEnd"/>
      <w:r>
        <w:rPr>
          <w:rFonts w:cs="Arial" w:hint="cs"/>
          <w:rtl/>
        </w:rPr>
        <w:t xml:space="preserve"> في الرواية السابقة يجري هنا.</w:t>
      </w:r>
    </w:p>
    <w:p w14:paraId="64D73E0F" w14:textId="1F9D66B5" w:rsidR="00971E87" w:rsidRDefault="003051DF" w:rsidP="006742FA">
      <w:pPr>
        <w:rPr>
          <w:rtl/>
        </w:rPr>
      </w:pPr>
      <w:r>
        <w:rPr>
          <w:rFonts w:hint="cs"/>
          <w:rtl/>
        </w:rPr>
        <w:t>ومنها: الرواية الرابعة من هذا الباب، وهذه لم يذكرها السيد الأعظم؛ لأنها ضعيفة:</w:t>
      </w:r>
    </w:p>
    <w:p w14:paraId="05408966" w14:textId="05D96916" w:rsidR="003051DF" w:rsidRDefault="003051DF" w:rsidP="003051DF">
      <w:pPr>
        <w:rPr>
          <w:rFonts w:cs="Arial"/>
          <w:b/>
          <w:bCs/>
          <w:rtl/>
        </w:rPr>
      </w:pPr>
      <w:r>
        <w:rPr>
          <w:rFonts w:cs="Arial"/>
          <w:rtl/>
        </w:rPr>
        <w:t>عن سعد، عن أبي جعفر، عن العباس بن معروف، عن علي بن</w:t>
      </w:r>
      <w:r>
        <w:rPr>
          <w:rFonts w:cs="Arial" w:hint="cs"/>
          <w:rtl/>
        </w:rPr>
        <w:t xml:space="preserve"> </w:t>
      </w:r>
      <w:proofErr w:type="spellStart"/>
      <w:r>
        <w:rPr>
          <w:rFonts w:cs="Arial"/>
          <w:rtl/>
        </w:rPr>
        <w:t>مهزيار</w:t>
      </w:r>
      <w:proofErr w:type="spellEnd"/>
      <w:r>
        <w:rPr>
          <w:rFonts w:cs="Arial"/>
          <w:rtl/>
        </w:rPr>
        <w:t xml:space="preserve">، </w:t>
      </w:r>
      <w:r w:rsidRPr="00BC59AA">
        <w:rPr>
          <w:rFonts w:cs="Arial"/>
          <w:b/>
          <w:bCs/>
          <w:rtl/>
        </w:rPr>
        <w:t>عن الحسن بن علي، عمن ذكره من أصحابنا، عن أحدهما (عليهما</w:t>
      </w:r>
      <w:r w:rsidRPr="00BC59AA">
        <w:rPr>
          <w:rFonts w:cs="Arial" w:hint="cs"/>
          <w:b/>
          <w:bCs/>
          <w:rtl/>
        </w:rPr>
        <w:t xml:space="preserve"> </w:t>
      </w:r>
      <w:r w:rsidRPr="00BC59AA">
        <w:rPr>
          <w:rFonts w:cs="Arial"/>
          <w:b/>
          <w:bCs/>
          <w:rtl/>
        </w:rPr>
        <w:t>السلام)، أنه قال</w:t>
      </w:r>
      <w:r w:rsidRPr="00BC59AA">
        <w:rPr>
          <w:rFonts w:cs="Arial" w:hint="cs"/>
          <w:b/>
          <w:bCs/>
          <w:rtl/>
        </w:rPr>
        <w:t>:</w:t>
      </w:r>
      <w:r w:rsidRPr="00BC59AA">
        <w:rPr>
          <w:rFonts w:cs="Arial"/>
          <w:b/>
          <w:bCs/>
          <w:rtl/>
        </w:rPr>
        <w:t xml:space="preserve"> لا بأس بأن يقرأ الرجل في الصلاة وثوبه على فيه.</w:t>
      </w:r>
    </w:p>
    <w:p w14:paraId="3ECD7A9D" w14:textId="5141BACB" w:rsidR="00BC59AA" w:rsidRDefault="00BC59AA" w:rsidP="003051DF">
      <w:pPr>
        <w:rPr>
          <w:rFonts w:cs="Arial"/>
          <w:rtl/>
        </w:rPr>
      </w:pPr>
      <w:r>
        <w:rPr>
          <w:rFonts w:cs="Arial" w:hint="cs"/>
          <w:rtl/>
        </w:rPr>
        <w:t>وفيها ما في سابقاتها.</w:t>
      </w:r>
    </w:p>
    <w:p w14:paraId="004858AF" w14:textId="0DD63A05" w:rsidR="00BC59AA" w:rsidRDefault="00BC59AA" w:rsidP="00BC59AA">
      <w:pPr>
        <w:rPr>
          <w:rFonts w:cs="Arial"/>
          <w:b/>
          <w:bCs/>
          <w:rtl/>
        </w:rPr>
      </w:pPr>
      <w:r>
        <w:rPr>
          <w:rFonts w:cs="Arial" w:hint="cs"/>
          <w:rtl/>
        </w:rPr>
        <w:t xml:space="preserve">ومنها: الرواية الخامسة من هذا الباب: الشيخ (رض) بإسناده </w:t>
      </w:r>
      <w:r w:rsidRPr="00BC59AA">
        <w:rPr>
          <w:rFonts w:cs="Arial"/>
          <w:rtl/>
        </w:rPr>
        <w:t xml:space="preserve">عن الحسين بن سعيد، عن عثمان بن عيسى، </w:t>
      </w:r>
      <w:r w:rsidRPr="00BC59AA">
        <w:rPr>
          <w:rFonts w:cs="Arial"/>
          <w:b/>
          <w:bCs/>
          <w:rtl/>
        </w:rPr>
        <w:t>عن سماعة</w:t>
      </w:r>
      <w:r w:rsidRPr="00BC59AA">
        <w:rPr>
          <w:rFonts w:cs="Arial" w:hint="cs"/>
          <w:b/>
          <w:bCs/>
          <w:rtl/>
        </w:rPr>
        <w:t xml:space="preserve"> </w:t>
      </w:r>
      <w:r w:rsidRPr="00BC59AA">
        <w:rPr>
          <w:rFonts w:cs="Arial"/>
          <w:b/>
          <w:bCs/>
          <w:rtl/>
        </w:rPr>
        <w:t>قال: سألت أبا عبد الله (عليه السلام) عن الرجل يصلي ويقرأ القرآن وهو</w:t>
      </w:r>
      <w:r w:rsidRPr="00BC59AA">
        <w:rPr>
          <w:rFonts w:cs="Arial" w:hint="cs"/>
          <w:b/>
          <w:bCs/>
          <w:rtl/>
        </w:rPr>
        <w:t xml:space="preserve"> </w:t>
      </w:r>
      <w:r w:rsidRPr="00BC59AA">
        <w:rPr>
          <w:rFonts w:cs="Arial"/>
          <w:b/>
          <w:bCs/>
          <w:rtl/>
        </w:rPr>
        <w:t>متلثم</w:t>
      </w:r>
      <w:r w:rsidRPr="00BC59AA">
        <w:rPr>
          <w:rFonts w:cs="Arial" w:hint="cs"/>
          <w:b/>
          <w:bCs/>
          <w:rtl/>
        </w:rPr>
        <w:t>؟</w:t>
      </w:r>
      <w:r w:rsidRPr="00BC59AA">
        <w:rPr>
          <w:rFonts w:cs="Arial"/>
          <w:b/>
          <w:bCs/>
          <w:rtl/>
        </w:rPr>
        <w:t xml:space="preserve"> فقال: لا بأس.</w:t>
      </w:r>
    </w:p>
    <w:p w14:paraId="3A7CBB22" w14:textId="218D2C0B" w:rsidR="00BC59AA" w:rsidRDefault="00DF2173" w:rsidP="00BC59AA">
      <w:pPr>
        <w:rPr>
          <w:rFonts w:cs="Arial"/>
          <w:rtl/>
        </w:rPr>
      </w:pPr>
      <w:r>
        <w:rPr>
          <w:rFonts w:cs="Arial" w:hint="cs"/>
          <w:rtl/>
        </w:rPr>
        <w:t xml:space="preserve">وهذه الرواية هي محل الكلام؛ لأنها سؤال عن </w:t>
      </w:r>
      <w:proofErr w:type="spellStart"/>
      <w:r>
        <w:rPr>
          <w:rFonts w:cs="Arial" w:hint="cs"/>
          <w:rtl/>
        </w:rPr>
        <w:t>التلثم</w:t>
      </w:r>
      <w:proofErr w:type="spellEnd"/>
      <w:r>
        <w:rPr>
          <w:rFonts w:cs="Arial" w:hint="cs"/>
          <w:rtl/>
        </w:rPr>
        <w:t xml:space="preserve"> لا عن وضع الثوب في الفم.</w:t>
      </w:r>
    </w:p>
    <w:p w14:paraId="7AA75D88" w14:textId="644CBD23" w:rsidR="00DF2173" w:rsidRDefault="00384D49" w:rsidP="00391637">
      <w:pPr>
        <w:rPr>
          <w:rFonts w:cs="Arial"/>
          <w:b/>
          <w:bCs/>
          <w:rtl/>
        </w:rPr>
      </w:pPr>
      <w:r>
        <w:rPr>
          <w:rFonts w:cs="Arial" w:hint="cs"/>
          <w:rtl/>
        </w:rPr>
        <w:t xml:space="preserve">ومنها: الرواية السادسة من نفس هذا الباب: </w:t>
      </w:r>
      <w:r w:rsidRPr="00384D49">
        <w:rPr>
          <w:rFonts w:cs="Arial"/>
          <w:rtl/>
        </w:rPr>
        <w:t xml:space="preserve">عن الحسن، عن زرعة، </w:t>
      </w:r>
      <w:r w:rsidRPr="00384D49">
        <w:rPr>
          <w:rFonts w:cs="Arial"/>
          <w:b/>
          <w:bCs/>
          <w:rtl/>
        </w:rPr>
        <w:t>عن سماعة، قال: سألته عن</w:t>
      </w:r>
      <w:r w:rsidRPr="00384D49">
        <w:rPr>
          <w:rFonts w:cs="Arial" w:hint="cs"/>
          <w:b/>
          <w:bCs/>
          <w:rtl/>
        </w:rPr>
        <w:t xml:space="preserve"> </w:t>
      </w:r>
      <w:r w:rsidRPr="00384D49">
        <w:rPr>
          <w:rFonts w:cs="Arial"/>
          <w:b/>
          <w:bCs/>
          <w:rtl/>
        </w:rPr>
        <w:t>الرجل يصلي فيتلوا القرآن وهو متلثم؟ فقال: لا بأس به، وإن كشف عن فيه فهو أفضل</w:t>
      </w:r>
      <w:r w:rsidR="00391637">
        <w:rPr>
          <w:rFonts w:cs="Arial" w:hint="cs"/>
          <w:b/>
          <w:bCs/>
          <w:rtl/>
        </w:rPr>
        <w:t xml:space="preserve">، </w:t>
      </w:r>
      <w:r w:rsidR="00391637" w:rsidRPr="00391637">
        <w:rPr>
          <w:rFonts w:cs="Arial"/>
          <w:b/>
          <w:bCs/>
          <w:rtl/>
        </w:rPr>
        <w:t xml:space="preserve">قال: وسألته عن المرأة تصلي </w:t>
      </w:r>
      <w:proofErr w:type="spellStart"/>
      <w:r w:rsidR="00391637" w:rsidRPr="00391637">
        <w:rPr>
          <w:rFonts w:cs="Arial"/>
          <w:b/>
          <w:bCs/>
          <w:rtl/>
        </w:rPr>
        <w:t>متنقبة</w:t>
      </w:r>
      <w:proofErr w:type="spellEnd"/>
      <w:r w:rsidR="00391637" w:rsidRPr="00391637">
        <w:rPr>
          <w:rFonts w:cs="Arial"/>
          <w:b/>
          <w:bCs/>
          <w:rtl/>
        </w:rPr>
        <w:t>؟ قال: إن كشفت عن موضع</w:t>
      </w:r>
      <w:r w:rsidR="00391637">
        <w:rPr>
          <w:rFonts w:cs="Arial" w:hint="cs"/>
          <w:b/>
          <w:bCs/>
          <w:rtl/>
        </w:rPr>
        <w:t xml:space="preserve"> </w:t>
      </w:r>
      <w:r w:rsidR="00391637" w:rsidRPr="00391637">
        <w:rPr>
          <w:rFonts w:cs="Arial"/>
          <w:b/>
          <w:bCs/>
          <w:rtl/>
        </w:rPr>
        <w:t>السجود فلا بأس به، وإن أسفرت فهو أفضل</w:t>
      </w:r>
      <w:r w:rsidRPr="00384D49">
        <w:rPr>
          <w:rFonts w:cs="Arial"/>
          <w:b/>
          <w:bCs/>
          <w:rtl/>
        </w:rPr>
        <w:t>.</w:t>
      </w:r>
    </w:p>
    <w:p w14:paraId="6D7901AC" w14:textId="65585C0F" w:rsidR="00384D49" w:rsidRDefault="00384D49" w:rsidP="00384D49">
      <w:pPr>
        <w:rPr>
          <w:rFonts w:cs="Arial"/>
          <w:rtl/>
        </w:rPr>
      </w:pPr>
      <w:r>
        <w:rPr>
          <w:rFonts w:cs="Arial" w:hint="cs"/>
          <w:rtl/>
        </w:rPr>
        <w:t>وهي وإن كانت مضمرة ولكن لا يضر إضمارها.</w:t>
      </w:r>
    </w:p>
    <w:p w14:paraId="216DA459" w14:textId="22FC5CF2" w:rsidR="00384D49" w:rsidRDefault="006C492A" w:rsidP="00384D49">
      <w:pPr>
        <w:rPr>
          <w:rtl/>
        </w:rPr>
      </w:pPr>
      <w:r>
        <w:rPr>
          <w:rFonts w:hint="cs"/>
          <w:rtl/>
        </w:rPr>
        <w:lastRenderedPageBreak/>
        <w:t>فتقع المعارضة</w:t>
      </w:r>
      <w:r w:rsidR="00532561">
        <w:rPr>
          <w:rFonts w:hint="cs"/>
          <w:rtl/>
        </w:rPr>
        <w:t xml:space="preserve"> ظاهراً</w:t>
      </w:r>
      <w:r>
        <w:rPr>
          <w:rFonts w:hint="cs"/>
          <w:rtl/>
        </w:rPr>
        <w:t xml:space="preserve"> بين هاتين الروايتين وبين الرواية التي نسب للمفيد الاستدلال بها.</w:t>
      </w:r>
    </w:p>
    <w:p w14:paraId="0C44A84B" w14:textId="50DBD165" w:rsidR="006079B5" w:rsidRDefault="006079B5" w:rsidP="00384D49">
      <w:pPr>
        <w:rPr>
          <w:rtl/>
        </w:rPr>
      </w:pPr>
      <w:r>
        <w:rPr>
          <w:rFonts w:hint="cs"/>
          <w:rtl/>
        </w:rPr>
        <w:t>و</w:t>
      </w:r>
      <w:r w:rsidR="00532561">
        <w:rPr>
          <w:rFonts w:hint="cs"/>
          <w:rtl/>
        </w:rPr>
        <w:t xml:space="preserve">لكن </w:t>
      </w:r>
      <w:r>
        <w:rPr>
          <w:rFonts w:hint="cs"/>
          <w:rtl/>
        </w:rPr>
        <w:t xml:space="preserve">الذي ينبغي أن يقال: إن </w:t>
      </w:r>
      <w:r w:rsidR="005252EB">
        <w:rPr>
          <w:rFonts w:hint="cs"/>
          <w:rtl/>
        </w:rPr>
        <w:t xml:space="preserve">رفع التعارض يكون </w:t>
      </w:r>
      <w:r w:rsidR="00287267">
        <w:rPr>
          <w:rFonts w:hint="cs"/>
          <w:rtl/>
        </w:rPr>
        <w:t>بحمل الجواز للراكب وبكون</w:t>
      </w:r>
      <w:r w:rsidR="00532561">
        <w:rPr>
          <w:rFonts w:hint="cs"/>
          <w:rtl/>
        </w:rPr>
        <w:t xml:space="preserve"> المنع مخصوصاً بمن كان على الأرض، وأما دعوى سيدنا الأعظم بكونه فرداً نادراً فغير صحيحة</w:t>
      </w:r>
      <w:r w:rsidR="005252EB">
        <w:rPr>
          <w:rFonts w:hint="cs"/>
          <w:rtl/>
        </w:rPr>
        <w:t xml:space="preserve">؛ </w:t>
      </w:r>
      <w:r w:rsidR="00DB5EF6">
        <w:rPr>
          <w:rFonts w:hint="cs"/>
          <w:rtl/>
        </w:rPr>
        <w:t>فهذ</w:t>
      </w:r>
      <w:r w:rsidR="00DB5EF6">
        <w:rPr>
          <w:rFonts w:hint="eastAsia"/>
          <w:rtl/>
        </w:rPr>
        <w:t>ا</w:t>
      </w:r>
      <w:r w:rsidR="005252EB">
        <w:rPr>
          <w:rFonts w:hint="cs"/>
          <w:rtl/>
        </w:rPr>
        <w:t xml:space="preserve"> التفصيل جاء من الإمام </w:t>
      </w:r>
      <w:r w:rsidR="00287267">
        <w:rPr>
          <w:rFonts w:hint="cs"/>
          <w:rtl/>
        </w:rPr>
        <w:t>عليه السلام وليس من عندنا حتى يقال بأنه فرد نادر، وإلا لما احتاج الإمام عليه السلام إلى التفصيل.</w:t>
      </w:r>
    </w:p>
    <w:p w14:paraId="6987FAE6" w14:textId="6C4FBD56" w:rsidR="00287267" w:rsidRDefault="00DB5EF6" w:rsidP="00384D49">
      <w:pPr>
        <w:rPr>
          <w:rtl/>
        </w:rPr>
      </w:pPr>
      <w:r>
        <w:rPr>
          <w:rFonts w:hint="cs"/>
          <w:rtl/>
        </w:rPr>
        <w:t>والنتيجة أنا نوافق شيخنا المفيد (رض) ونخالف صاحب العروة وسيدنا الأعظم (رض).</w:t>
      </w:r>
    </w:p>
    <w:p w14:paraId="1F685E02" w14:textId="578B3F64" w:rsidR="00D716FA" w:rsidRDefault="00D716FA" w:rsidP="00384D49">
      <w:pPr>
        <w:rPr>
          <w:rtl/>
        </w:rPr>
      </w:pPr>
      <w:r>
        <w:rPr>
          <w:rFonts w:hint="cs"/>
          <w:rtl/>
        </w:rPr>
        <w:t>وللكلام متابعة والحمد لله رب العالمين.</w:t>
      </w:r>
    </w:p>
    <w:p w14:paraId="34CF4072" w14:textId="77777777" w:rsidR="00DB5EF6" w:rsidRDefault="00DB5EF6" w:rsidP="00384D49">
      <w:pPr>
        <w:rPr>
          <w:rtl/>
        </w:rPr>
      </w:pPr>
    </w:p>
    <w:p w14:paraId="13CAE733" w14:textId="77777777" w:rsidR="006C492A" w:rsidRPr="00384D49" w:rsidRDefault="006C492A" w:rsidP="00384D49">
      <w:pPr>
        <w:rPr>
          <w:rtl/>
        </w:rPr>
      </w:pPr>
    </w:p>
    <w:p w14:paraId="38D0BC93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2FA"/>
    <w:rsid w:val="00023DAA"/>
    <w:rsid w:val="000B630C"/>
    <w:rsid w:val="00173F0A"/>
    <w:rsid w:val="00287267"/>
    <w:rsid w:val="003051DF"/>
    <w:rsid w:val="00306F07"/>
    <w:rsid w:val="00384D49"/>
    <w:rsid w:val="00385A70"/>
    <w:rsid w:val="00391637"/>
    <w:rsid w:val="003C0635"/>
    <w:rsid w:val="004C3349"/>
    <w:rsid w:val="005252EB"/>
    <w:rsid w:val="00532561"/>
    <w:rsid w:val="005F72A1"/>
    <w:rsid w:val="006079B5"/>
    <w:rsid w:val="006742FA"/>
    <w:rsid w:val="006C492A"/>
    <w:rsid w:val="007D73DE"/>
    <w:rsid w:val="0080630A"/>
    <w:rsid w:val="00811EC9"/>
    <w:rsid w:val="00971E87"/>
    <w:rsid w:val="00AE603B"/>
    <w:rsid w:val="00BC59AA"/>
    <w:rsid w:val="00C8733C"/>
    <w:rsid w:val="00D04DF6"/>
    <w:rsid w:val="00D716FA"/>
    <w:rsid w:val="00DB5EF6"/>
    <w:rsid w:val="00DF2173"/>
    <w:rsid w:val="00F7080F"/>
    <w:rsid w:val="00FD2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04B4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2FA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742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742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742F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742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742F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742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742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742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742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6742F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742F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742F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742FA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742FA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742F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742F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742F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742F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742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742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742F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742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742F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742F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742F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742FA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742F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742FA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6742FA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2FA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742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742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742F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742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742F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742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742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742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742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6742F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742F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742F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742FA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742FA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742F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742F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742F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742F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742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742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742F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742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742F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742F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742F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742FA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742F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742FA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6742FA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1555</TotalTime>
  <Pages>1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9</cp:revision>
  <dcterms:created xsi:type="dcterms:W3CDTF">2025-02-10T18:07:00Z</dcterms:created>
  <dcterms:modified xsi:type="dcterms:W3CDTF">2025-02-12T04:24:00Z</dcterms:modified>
</cp:coreProperties>
</file>