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B51F76" w14:textId="0BBDF18C" w:rsidR="000E53AA" w:rsidRPr="009134DE" w:rsidRDefault="000E53AA" w:rsidP="000E53AA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درس الفقه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2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جمادى الأخرى 1446هـ‏</w:t>
      </w:r>
    </w:p>
    <w:p w14:paraId="7884A544" w14:textId="0CC1C43C" w:rsidR="000E53AA" w:rsidRPr="009134DE" w:rsidRDefault="000E53AA" w:rsidP="000E53AA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الثلاثاء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4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ديسمبر 2024‏ م</w:t>
      </w:r>
    </w:p>
    <w:p w14:paraId="13C512C6" w14:textId="15B0FA03" w:rsidR="000E53AA" w:rsidRPr="009134DE" w:rsidRDefault="00FC4328" w:rsidP="000E53AA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الموضوع: </w:t>
      </w:r>
      <w:r w:rsidR="000E53AA" w:rsidRPr="009134DE">
        <w:rPr>
          <w:rFonts w:ascii="Arial" w:eastAsia="Times New Roman" w:hAnsi="Arial" w:cs="Arial"/>
          <w:spacing w:val="2"/>
          <w:sz w:val="28"/>
          <w:szCs w:val="28"/>
          <w:rtl/>
        </w:rPr>
        <w:t>لباس المصلي: ستر العورة في الصلاة</w:t>
      </w:r>
    </w:p>
    <w:p w14:paraId="6D2E7B9B" w14:textId="77777777" w:rsidR="000E53AA" w:rsidRDefault="000E53AA" w:rsidP="000E53AA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بسم الله الرحمن الرحيم</w:t>
      </w:r>
    </w:p>
    <w:p w14:paraId="764F5488" w14:textId="38F58BE0" w:rsidR="000E53AA" w:rsidRDefault="00F90A12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لا يزال الكلام في المسألة التي أفادها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اليزدي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(رض) في المقام من أن المصلي إن لم يجد ساتراً فيبحث عن الطين والحشيش والحفرة ونحو ذلك.</w:t>
      </w:r>
    </w:p>
    <w:p w14:paraId="15F7BDBD" w14:textId="608A9527" w:rsidR="00F90A12" w:rsidRDefault="00F90A12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أما السيد الأعظم (رض) فقد ذكرنا بخدمتكم أنه أصر مراراً على أن يكون الساتر ثوباً</w:t>
      </w:r>
      <w:r w:rsidR="0093344C">
        <w:rPr>
          <w:rFonts w:ascii="Arial" w:eastAsia="Times New Roman" w:hAnsi="Arial" w:cs="Arial" w:hint="cs"/>
          <w:spacing w:val="2"/>
          <w:sz w:val="28"/>
          <w:szCs w:val="28"/>
          <w:rtl/>
        </w:rPr>
        <w:t>، وقال (رض) إن القطن والصوف لا يكفي للستر إن لم يكن ثوباً.</w:t>
      </w:r>
    </w:p>
    <w:p w14:paraId="0B5DD533" w14:textId="649696BB" w:rsidR="00F90A12" w:rsidRDefault="0093344C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أقول: </w:t>
      </w:r>
      <w:r w:rsidR="00F90A12">
        <w:rPr>
          <w:rFonts w:ascii="Arial" w:eastAsia="Times New Roman" w:hAnsi="Arial" w:cs="Arial" w:hint="cs"/>
          <w:spacing w:val="2"/>
          <w:sz w:val="28"/>
          <w:szCs w:val="28"/>
          <w:rtl/>
        </w:rPr>
        <w:t>هناك مطلب لغوي بسيط لا بد من الالتفات إليه.</w:t>
      </w:r>
    </w:p>
    <w:p w14:paraId="1E7B5F8C" w14:textId="29F2E177" w:rsidR="0093344C" w:rsidRDefault="0093344C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الثوب لغة كما فسره</w:t>
      </w:r>
      <w:r w:rsidR="003C5AA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أهل اللغة</w:t>
      </w:r>
      <w:r w:rsidR="003C5AA0" w:rsidRPr="003C5AA0">
        <w:rPr>
          <w:rFonts w:ascii="Arial" w:eastAsia="Times New Roman" w:hAnsi="Arial" w:cs="Arial" w:hint="cs"/>
          <w:spacing w:val="2"/>
          <w:sz w:val="24"/>
          <w:szCs w:val="24"/>
          <w:vertAlign w:val="superscript"/>
        </w:rPr>
        <w:t>(</w:t>
      </w:r>
      <w:r w:rsidR="003C5AA0" w:rsidRPr="003C5AA0">
        <w:rPr>
          <w:rFonts w:ascii="Arial" w:hAnsi="Arial" w:cs="Arial"/>
          <w:sz w:val="24"/>
          <w:szCs w:val="24"/>
          <w:vertAlign w:val="superscript"/>
        </w:rPr>
        <w:footnoteReference w:id="1"/>
      </w:r>
      <w:r w:rsidR="003C5AA0" w:rsidRPr="003C5AA0">
        <w:rPr>
          <w:rFonts w:ascii="Arial" w:eastAsia="Times New Roman" w:hAnsi="Arial" w:cs="Arial" w:hint="cs"/>
          <w:spacing w:val="2"/>
          <w:sz w:val="24"/>
          <w:szCs w:val="24"/>
          <w:vertAlign w:val="superscript"/>
        </w:rPr>
        <w:t>)</w:t>
      </w:r>
      <w:r w:rsidR="003C5AA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هو الرجوع، وإنما سمي القميص ونحوه ثوباً لأن الإنسان يرجع إليها في مقام الستر، فهذه الأمور سميت ثوباً لا بمعنى كون الثوب اسماً لها بل لأن الإنسان يرجع إليها في مقام الستر.</w:t>
      </w:r>
    </w:p>
    <w:p w14:paraId="219A24BD" w14:textId="73C1CCD2" w:rsidR="003C5AA0" w:rsidRDefault="003C5AA0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وسيدنا الأعظم (رض) فرض لفظ الثوب موضوعاً لها، وليس كذلك.</w:t>
      </w:r>
    </w:p>
    <w:p w14:paraId="3E5DFD36" w14:textId="25B7085E" w:rsidR="003C5AA0" w:rsidRDefault="003C5AA0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ثم إن الكلام في الساتر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لا بد أن يكون في جهتين:</w:t>
      </w:r>
    </w:p>
    <w:p w14:paraId="289FDBC2" w14:textId="5208AB9C" w:rsidR="003C5AA0" w:rsidRDefault="003C5AA0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أولاً قد حصل الخلط في كلمات </w:t>
      </w:r>
      <w:r w:rsidR="005200E7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بعض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الأعلام، فقد يكون </w:t>
      </w:r>
      <w:r w:rsidR="004851A6">
        <w:rPr>
          <w:rFonts w:ascii="Arial" w:eastAsia="Times New Roman" w:hAnsi="Arial" w:cs="Arial" w:hint="cs"/>
          <w:spacing w:val="2"/>
          <w:sz w:val="28"/>
          <w:szCs w:val="28"/>
          <w:rtl/>
        </w:rPr>
        <w:t>الستر أن لا ينظر أحد إليه، ولذلك ذكروا بحث الصلاة عارياً أمام طفل رضيع لا يميز</w:t>
      </w:r>
      <w:r w:rsidR="00AF47FF">
        <w:rPr>
          <w:rFonts w:ascii="Arial" w:eastAsia="Times New Roman" w:hAnsi="Arial" w:cs="Arial" w:hint="cs"/>
          <w:spacing w:val="2"/>
          <w:sz w:val="28"/>
          <w:szCs w:val="28"/>
          <w:rtl/>
        </w:rPr>
        <w:t>، أو أن يستر عورته بيد زوجته أو جاريته أو غيرهما.</w:t>
      </w:r>
    </w:p>
    <w:p w14:paraId="4376C91C" w14:textId="7F2DB315" w:rsidR="004851A6" w:rsidRDefault="004851A6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وهذا خلط بين</w:t>
      </w:r>
      <w:r w:rsidR="005200E7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الستر عن الناظر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وبين الستر المطلوب في الصلاة</w:t>
      </w:r>
      <w:r w:rsidR="005200E7">
        <w:rPr>
          <w:rFonts w:ascii="Arial" w:eastAsia="Times New Roman" w:hAnsi="Arial" w:cs="Arial" w:hint="cs"/>
          <w:spacing w:val="2"/>
          <w:sz w:val="28"/>
          <w:szCs w:val="28"/>
          <w:rtl/>
        </w:rPr>
        <w:t>، وهو غريب.</w:t>
      </w:r>
    </w:p>
    <w:p w14:paraId="7ABEB70E" w14:textId="2A25E1FA" w:rsidR="005200E7" w:rsidRDefault="005200E7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فالأول بحث مستقل عن بحث الساتر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، لأن الثاني مطلوب في الصلاة سواء كان ثمة ناظر أو لا، حاله حال باقي الشرائط والمقدم</w:t>
      </w:r>
      <w:r w:rsidR="00A85D9B">
        <w:rPr>
          <w:rFonts w:ascii="Arial" w:eastAsia="Times New Roman" w:hAnsi="Arial" w:cs="Arial" w:hint="cs"/>
          <w:spacing w:val="2"/>
          <w:sz w:val="28"/>
          <w:szCs w:val="28"/>
          <w:rtl/>
        </w:rPr>
        <w:t>ات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للصلاة كالوضوء والقبلة وغيرهما.</w:t>
      </w:r>
    </w:p>
    <w:p w14:paraId="597E222A" w14:textId="34323E3F" w:rsidR="005200E7" w:rsidRDefault="00A85D9B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فذكر ما يتعلق بالستر عن الناظر في مقام البحث عن الساتر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غريب.</w:t>
      </w:r>
    </w:p>
    <w:p w14:paraId="150651CC" w14:textId="4AEC2261" w:rsidR="00A85D9B" w:rsidRDefault="00A85D9B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وثانياً لا بد من البحث عما يكون شرطاً في </w:t>
      </w:r>
      <w:r w:rsidR="001506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صحة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الصلاة</w:t>
      </w:r>
      <w:r w:rsidR="0015061C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0A806217" w14:textId="025C4DD0" w:rsidR="0015061C" w:rsidRDefault="0015061C" w:rsidP="000E53AA">
      <w:pPr>
        <w:spacing w:after="120" w:line="360" w:lineRule="auto"/>
        <w:ind w:firstLine="454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وفيه العمدة والأساس رواية علي بن جعفر عليه السلام </w:t>
      </w:r>
      <w:r w:rsidRPr="0015061C">
        <w:rPr>
          <w:rFonts w:ascii="Arial" w:eastAsia="Times New Roman" w:hAnsi="Arial" w:cs="Arial"/>
          <w:spacing w:val="2"/>
          <w:sz w:val="28"/>
          <w:szCs w:val="28"/>
          <w:rtl/>
        </w:rPr>
        <w:t xml:space="preserve">عن أخيه موسى (عليهم السلام)، </w:t>
      </w:r>
      <w:r w:rsidRPr="0015061C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قال: سألته عن الرجل قطع عليه أو غرق متاعه فبقي عرياناً وحضرت الصلاة، كيف </w:t>
      </w:r>
      <w:r w:rsidRPr="0015061C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lastRenderedPageBreak/>
        <w:t>يصلي؟ قال: إن أصاب حشيشاً يستر به عورته أتم صلاته بالركوع والسجود، وإن لم يصب شيئاً يستر به عورته أومأ وهو قائم.</w:t>
      </w:r>
    </w:p>
    <w:p w14:paraId="71656038" w14:textId="77777777" w:rsidR="001D4040" w:rsidRDefault="0015061C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فهي ناظرة إلى ما يكون شرطاً في صحة الصلاة</w:t>
      </w:r>
      <w:r w:rsidR="001D4040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45BD017" w14:textId="16A867DB" w:rsidR="0015061C" w:rsidRDefault="00722705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ولذا</w:t>
      </w:r>
      <w:r w:rsidR="001D404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مقام الفتيا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أفتينا واشترطنا وجوب الستر من الركبتين إلى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الثندوتين</w:t>
      </w:r>
      <w:proofErr w:type="spellEnd"/>
      <w:r w:rsidR="001D404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الرجل،</w:t>
      </w:r>
      <w:r w:rsidR="001D4040" w:rsidRPr="001D404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="001D4040">
        <w:rPr>
          <w:rFonts w:ascii="Arial" w:eastAsia="Times New Roman" w:hAnsi="Arial" w:cs="Arial" w:hint="cs"/>
          <w:spacing w:val="2"/>
          <w:sz w:val="28"/>
          <w:szCs w:val="28"/>
          <w:rtl/>
        </w:rPr>
        <w:t>لا أن يكون الثوب شرطاً.</w:t>
      </w:r>
    </w:p>
    <w:p w14:paraId="08E53F8D" w14:textId="7C111586" w:rsidR="002F2176" w:rsidRDefault="001D4040" w:rsidP="002F2176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والعمدة في </w:t>
      </w:r>
      <w:r w:rsidR="002F2176">
        <w:rPr>
          <w:rFonts w:ascii="Arial" w:eastAsia="Times New Roman" w:hAnsi="Arial" w:cs="Arial" w:hint="cs"/>
          <w:spacing w:val="2"/>
          <w:sz w:val="28"/>
          <w:szCs w:val="28"/>
          <w:rtl/>
        </w:rPr>
        <w:t>أدلة الفقهاء روايتان، إحداهما رواية علي بن جعفر عليه السلام المتقدمة.</w:t>
      </w:r>
    </w:p>
    <w:p w14:paraId="0C77DA7F" w14:textId="04619389" w:rsidR="002F2176" w:rsidRDefault="002F2176" w:rsidP="002F2176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وقلنا أن قول الراوي: (فبقي عرياناً) قيد</w:t>
      </w:r>
      <w:r w:rsidR="002A69B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المثال.</w:t>
      </w:r>
    </w:p>
    <w:p w14:paraId="0D80EBE1" w14:textId="3C88781D" w:rsidR="002A69BE" w:rsidRDefault="00C16912" w:rsidP="002F2176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فالإمام عليه السلام فصل بين من يجد ساتراً كالحشيش وبين من لم يجد شيئاً</w:t>
      </w:r>
      <w:r w:rsidR="004F1CEF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E61EC97" w14:textId="7B71BDD5" w:rsidR="004F1CEF" w:rsidRDefault="004F1CEF" w:rsidP="002F2176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والمهم في الجواب هو عدم وجود شيء يحقق به شرط الصلاة وهو الستر وأما وجود </w:t>
      </w:r>
      <w:r w:rsidR="009A0C25">
        <w:rPr>
          <w:rFonts w:ascii="Arial" w:eastAsia="Times New Roman" w:hAnsi="Arial" w:cs="Arial" w:hint="cs"/>
          <w:spacing w:val="2"/>
          <w:sz w:val="28"/>
          <w:szCs w:val="28"/>
          <w:rtl/>
        </w:rPr>
        <w:t>ناظر أو جارية أو زوجة فهو أجنبي عن محل الكلام.</w:t>
      </w:r>
    </w:p>
    <w:p w14:paraId="0B3020D8" w14:textId="1544BE3F" w:rsidR="009A0C25" w:rsidRDefault="009A0C25" w:rsidP="002F2176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والثانية </w:t>
      </w:r>
      <w:r w:rsidR="006E5427">
        <w:rPr>
          <w:rFonts w:ascii="Arial" w:eastAsia="Times New Roman" w:hAnsi="Arial" w:cs="Arial" w:hint="cs"/>
          <w:spacing w:val="2"/>
          <w:sz w:val="28"/>
          <w:szCs w:val="28"/>
          <w:rtl/>
        </w:rPr>
        <w:t>وقد</w:t>
      </w:r>
      <w:r w:rsidR="001A369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اعتمد عليها حكيم الفقهاء (رض) </w:t>
      </w:r>
      <w:r w:rsidR="006E5427">
        <w:rPr>
          <w:rFonts w:ascii="Arial" w:eastAsia="Times New Roman" w:hAnsi="Arial" w:cs="Arial" w:hint="cs"/>
          <w:spacing w:val="2"/>
          <w:sz w:val="28"/>
          <w:szCs w:val="28"/>
          <w:rtl/>
        </w:rPr>
        <w:t>وهي الرواية الثانية من الباب الخمسين من أبواب لباس المصلي:</w:t>
      </w:r>
    </w:p>
    <w:p w14:paraId="74CD94A3" w14:textId="0AD725CB" w:rsidR="006E5427" w:rsidRDefault="006E5427" w:rsidP="006E5427">
      <w:pPr>
        <w:spacing w:after="120" w:line="360" w:lineRule="auto"/>
        <w:ind w:firstLine="454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6E542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أيوب بن نوح، عن</w:t>
      </w:r>
      <w:r w:rsidRPr="006E542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6E542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بعض أصحابه، عن أبي عبد الله (عليه السلام) قال: العاري الذي ليس له</w:t>
      </w:r>
      <w:r w:rsidRPr="006E542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6E542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ثوب إذا وجد حفيرة دخلها ويسجد فيها ويركع</w:t>
      </w:r>
      <w:r w:rsidRPr="006E542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</w:p>
    <w:p w14:paraId="323AF751" w14:textId="506E135D" w:rsidR="00B32BD7" w:rsidRPr="00B32BD7" w:rsidRDefault="00B32BD7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B32BD7">
        <w:rPr>
          <w:rFonts w:ascii="Arial" w:eastAsia="Times New Roman" w:hAnsi="Arial" w:cs="Arial" w:hint="cs"/>
          <w:spacing w:val="2"/>
          <w:sz w:val="28"/>
          <w:szCs w:val="28"/>
          <w:rtl/>
        </w:rPr>
        <w:t>وقد رواها الشيخ الطوسي في تهذيبه في موردين وفي الموردين هي مرسلة.</w:t>
      </w:r>
    </w:p>
    <w:p w14:paraId="06C4C94F" w14:textId="7F0C6D2F" w:rsidR="00B32BD7" w:rsidRDefault="005D517B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وحكيم الفقهاء (رض) قد أقر بإرسالها ولكنه عالج</w:t>
      </w:r>
      <w:r w:rsidR="0079352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باعتماد الفاضلين والشهيدين والمحقق الثاني على هذه الرواية.</w:t>
      </w:r>
    </w:p>
    <w:p w14:paraId="2BBD63A6" w14:textId="6B885A8A" w:rsidR="00793525" w:rsidRDefault="00793525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وفيه أن هذا ليس دليلاً لإثبات حجية هذه الرواية.</w:t>
      </w:r>
    </w:p>
    <w:p w14:paraId="30076A7A" w14:textId="6DE721CB" w:rsidR="00793525" w:rsidRDefault="00793525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نعم، لو كان في المقام إجماع </w:t>
      </w:r>
      <w:r w:rsidR="00CA1BF4">
        <w:rPr>
          <w:rFonts w:ascii="Arial" w:eastAsia="Times New Roman" w:hAnsi="Arial" w:cs="Arial" w:hint="cs"/>
          <w:spacing w:val="2"/>
          <w:sz w:val="28"/>
          <w:szCs w:val="28"/>
          <w:rtl/>
        </w:rPr>
        <w:t>لكان مؤيداً، ولكن لا يكون الاعتماد على أحد من الأعلام دليلاً لحجية رواية مرسلة.</w:t>
      </w:r>
    </w:p>
    <w:p w14:paraId="779B1070" w14:textId="79C37080" w:rsidR="00CA1BF4" w:rsidRDefault="00C97F65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وللكلام متابعة والحمد لله رب العالمين.</w:t>
      </w:r>
    </w:p>
    <w:p w14:paraId="53C1EAF8" w14:textId="77777777" w:rsidR="005D517B" w:rsidRPr="005D517B" w:rsidRDefault="005D517B" w:rsidP="006E5427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3ABF361A" w14:textId="086A9CFB" w:rsidR="00AF47FF" w:rsidRDefault="00AF47FF" w:rsidP="000E53A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498A44A9" w14:textId="77777777" w:rsidR="00F90A12" w:rsidRPr="009134DE" w:rsidRDefault="00F90A12" w:rsidP="00FC4328">
      <w:pPr>
        <w:spacing w:after="120" w:line="360" w:lineRule="auto"/>
        <w:rPr>
          <w:rFonts w:ascii="Arial" w:eastAsia="Times New Roman" w:hAnsi="Arial" w:cs="Arial"/>
          <w:spacing w:val="2"/>
          <w:sz w:val="28"/>
          <w:szCs w:val="28"/>
          <w:rtl/>
        </w:rPr>
      </w:pPr>
      <w:bookmarkStart w:id="0" w:name="_GoBack"/>
      <w:bookmarkEnd w:id="0"/>
    </w:p>
    <w:p w14:paraId="779551C2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43C98F" w14:textId="77777777" w:rsidR="00C533CB" w:rsidRDefault="00C533CB" w:rsidP="003C5AA0">
      <w:pPr>
        <w:spacing w:after="0" w:line="240" w:lineRule="auto"/>
      </w:pPr>
      <w:r>
        <w:separator/>
      </w:r>
    </w:p>
  </w:endnote>
  <w:endnote w:type="continuationSeparator" w:id="0">
    <w:p w14:paraId="5E46326C" w14:textId="77777777" w:rsidR="00C533CB" w:rsidRDefault="00C533CB" w:rsidP="003C5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AF2496" w14:textId="77777777" w:rsidR="00C533CB" w:rsidRDefault="00C533CB" w:rsidP="003C5AA0">
      <w:pPr>
        <w:spacing w:after="0" w:line="240" w:lineRule="auto"/>
      </w:pPr>
      <w:r>
        <w:separator/>
      </w:r>
    </w:p>
  </w:footnote>
  <w:footnote w:type="continuationSeparator" w:id="0">
    <w:p w14:paraId="39A15788" w14:textId="77777777" w:rsidR="00C533CB" w:rsidRDefault="00C533CB" w:rsidP="003C5AA0">
      <w:pPr>
        <w:spacing w:after="0" w:line="240" w:lineRule="auto"/>
      </w:pPr>
      <w:r>
        <w:continuationSeparator/>
      </w:r>
    </w:p>
  </w:footnote>
  <w:footnote w:id="1">
    <w:p w14:paraId="7EDD98A2" w14:textId="598619FD" w:rsidR="003C5AA0" w:rsidRPr="00AE4E31" w:rsidRDefault="003C5AA0" w:rsidP="00321BBB">
      <w:pPr>
        <w:pStyle w:val="a3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4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معجم مقاييس اللغة: 1/ 393.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AA"/>
    <w:rsid w:val="000E53AA"/>
    <w:rsid w:val="0015061C"/>
    <w:rsid w:val="001A3695"/>
    <w:rsid w:val="001D4040"/>
    <w:rsid w:val="002A69BE"/>
    <w:rsid w:val="002F2176"/>
    <w:rsid w:val="00306F07"/>
    <w:rsid w:val="0032609A"/>
    <w:rsid w:val="003C5AA0"/>
    <w:rsid w:val="004851A6"/>
    <w:rsid w:val="004F1CEF"/>
    <w:rsid w:val="005200E7"/>
    <w:rsid w:val="005846E2"/>
    <w:rsid w:val="005D517B"/>
    <w:rsid w:val="005F72A1"/>
    <w:rsid w:val="006E5427"/>
    <w:rsid w:val="00722705"/>
    <w:rsid w:val="00793525"/>
    <w:rsid w:val="00811EC9"/>
    <w:rsid w:val="0093344C"/>
    <w:rsid w:val="009A0C25"/>
    <w:rsid w:val="00A85D9B"/>
    <w:rsid w:val="00AE603B"/>
    <w:rsid w:val="00AF47FF"/>
    <w:rsid w:val="00B32BD7"/>
    <w:rsid w:val="00C1433B"/>
    <w:rsid w:val="00C16912"/>
    <w:rsid w:val="00C533CB"/>
    <w:rsid w:val="00C97F65"/>
    <w:rsid w:val="00CA1BF4"/>
    <w:rsid w:val="00DC7372"/>
    <w:rsid w:val="00F90A12"/>
    <w:rsid w:val="00FC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D5E3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A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3C5AA0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3C5AA0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3C5A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A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3C5AA0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3C5AA0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3C5A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6</cp:revision>
  <dcterms:created xsi:type="dcterms:W3CDTF">2024-12-24T19:41:00Z</dcterms:created>
  <dcterms:modified xsi:type="dcterms:W3CDTF">2024-12-25T04:52:00Z</dcterms:modified>
</cp:coreProperties>
</file>