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FE7A38" w14:textId="4992481B" w:rsidR="00954330" w:rsidRPr="00412266" w:rsidRDefault="00954330" w:rsidP="0095433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9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4BA3937B" w14:textId="60939DB3" w:rsidR="00954330" w:rsidRPr="00412266" w:rsidRDefault="00954330" w:rsidP="0095433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11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5D5DA70E" w14:textId="69D74CA1" w:rsidR="00954330" w:rsidRPr="00030B59" w:rsidRDefault="00CB0379" w:rsidP="0095433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954330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954330">
        <w:rPr>
          <w:rFonts w:ascii="Arial" w:hAnsi="Arial" w:cs="Arial" w:hint="cs"/>
          <w:sz w:val="28"/>
          <w:szCs w:val="28"/>
          <w:rtl/>
        </w:rPr>
        <w:t>لباس الشهرة</w:t>
      </w:r>
    </w:p>
    <w:p w14:paraId="0D0B3AE2" w14:textId="77777777" w:rsidR="00954330" w:rsidRDefault="00954330" w:rsidP="0095433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1D300F53" w14:textId="7E587DBC" w:rsidR="000D1D5E" w:rsidRDefault="000D1D5E" w:rsidP="005E1F6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ذكرنا أن لباس الشهرة ما كان مقصوداً منه الاشتهار مع علم اللابس بكون مؤدياً لذلك.</w:t>
      </w:r>
    </w:p>
    <w:p w14:paraId="601E0425" w14:textId="1F03E0CB" w:rsidR="000D1D5E" w:rsidRDefault="000D1D5E" w:rsidP="005E1F6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والحكم بحرمة لبس لباس الشهرة لا ينبغي إنكاره وإن كان صاحب الوسائل (رض) حملها على الكراهة مع كل ما فيها من المنع والنهي والترهيب بالعقاب.</w:t>
      </w:r>
    </w:p>
    <w:p w14:paraId="3A569641" w14:textId="5B276F65" w:rsidR="000D1D5E" w:rsidRDefault="000D1D5E" w:rsidP="005E1F6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وذكر السيد الأعظم (رض) رواية صحيحة في المقام، وهي الرواية السابعة من الباب السابع من أبواب أحكام الملابس:</w:t>
      </w:r>
    </w:p>
    <w:p w14:paraId="1B85E71E" w14:textId="573D1FCF" w:rsidR="000D1D5E" w:rsidRDefault="000D1D5E" w:rsidP="000D1D5E">
      <w:pPr>
        <w:rPr>
          <w:rFonts w:ascii="Arial" w:hAnsi="Arial" w:cs="Arial"/>
          <w:b/>
          <w:bCs/>
          <w:sz w:val="28"/>
          <w:szCs w:val="28"/>
          <w:rtl/>
        </w:rPr>
      </w:pPr>
      <w:r w:rsidRPr="000D1D5E">
        <w:rPr>
          <w:rFonts w:ascii="Arial" w:hAnsi="Arial" w:cs="Arial"/>
          <w:b/>
          <w:bCs/>
          <w:sz w:val="28"/>
          <w:szCs w:val="28"/>
          <w:rtl/>
        </w:rPr>
        <w:t>عن حماد بن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عثمان قال: كنت حاضرا عند أبي عبد الله (عليه السلام) إذ قال له رجل: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أصلحك الله ذكرت أن علي بن أبي طالب كان يلبس الخشن يلبس القميص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بأربعة دراهم وما أشبه ذلك، ونرى عليك اللباس الجيد، قال: فقال له: إن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علي بن أبي طالب (صلوات الله عليه) كان يلبس ذلك في زمان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لا ينكر، ولو لبس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مثل ذلك اليوم لشهر به فخير لباس كل زمان لباس أهله غير أن قائمنا إذا قام</w:t>
      </w:r>
      <w:r w:rsidRPr="000D1D5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D1D5E">
        <w:rPr>
          <w:rFonts w:ascii="Arial" w:hAnsi="Arial" w:cs="Arial"/>
          <w:b/>
          <w:bCs/>
          <w:sz w:val="28"/>
          <w:szCs w:val="28"/>
          <w:rtl/>
        </w:rPr>
        <w:t>لبس لباس علي وسار بسيرته.</w:t>
      </w:r>
    </w:p>
    <w:p w14:paraId="37BB7766" w14:textId="16324A82" w:rsidR="000D1D5E" w:rsidRDefault="000D1D5E" w:rsidP="005E1F6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ثم فهم منها (رض) الكراهة!</w:t>
      </w:r>
    </w:p>
    <w:p w14:paraId="031AC06D" w14:textId="71CA1037" w:rsidR="000D1D5E" w:rsidRDefault="000D1D5E" w:rsidP="005E1F65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 xml:space="preserve">لست أدري كيف فهم منها الكراهة؟ فمضمون الرواية أن الصادق عليه السلام </w:t>
      </w:r>
      <w:r w:rsidR="00A0223B">
        <w:rPr>
          <w:rFonts w:ascii="Arial" w:hAnsi="Arial" w:cs="Arial" w:hint="cs"/>
          <w:sz w:val="28"/>
          <w:szCs w:val="28"/>
          <w:rtl/>
        </w:rPr>
        <w:t>استدل على فعله بكون لباس علي عليه السلام لباس أهله، ولم يكن لباس شهرة، أما في زمان الصادق عليه السلام فهو لباس شهرة، ولذلك امتنع عن لبسه صلوات الله عليه.</w:t>
      </w:r>
    </w:p>
    <w:p w14:paraId="227F2F17" w14:textId="7F618C88" w:rsidR="005E1F65" w:rsidRDefault="005E1F65" w:rsidP="005E1F6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بل نفس الإمام عليه السلام في رواية أخرى ذكر أن الله يبغض شهرة اللباس، وهنا يصرح بأن لو لبس لباس علي في زمان لشهر به ثم يستفاد منها الكراهة!</w:t>
      </w:r>
    </w:p>
    <w:p w14:paraId="64DA0FCC" w14:textId="138C5692" w:rsidR="005E1F65" w:rsidRDefault="005E1F65" w:rsidP="00322AB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والعجيب أن السيد الأعظم في مقام التعليق على الرواية الأولى من الباب الثاني عشر من أبواب أحكام الملابس:</w:t>
      </w:r>
    </w:p>
    <w:p w14:paraId="39780B0E" w14:textId="783BD1E9" w:rsidR="005E1F65" w:rsidRDefault="005E1F65" w:rsidP="005E1F65">
      <w:pPr>
        <w:rPr>
          <w:rFonts w:ascii="Arial" w:hAnsi="Arial" w:cs="Arial"/>
          <w:b/>
          <w:bCs/>
          <w:sz w:val="28"/>
          <w:szCs w:val="28"/>
          <w:rtl/>
          <w:lang w:bidi="ar-IQ"/>
        </w:rPr>
      </w:pPr>
      <w:r w:rsidRPr="005E1F65">
        <w:rPr>
          <w:rFonts w:ascii="Arial" w:hAnsi="Arial" w:cs="Arial"/>
          <w:b/>
          <w:bCs/>
          <w:sz w:val="28"/>
          <w:szCs w:val="28"/>
          <w:rtl/>
          <w:lang w:bidi="ar-IQ"/>
        </w:rPr>
        <w:t>عن أبي أيوب الخزاز، عن أبي عبد الله (عليه السلام) قال: إن الله</w:t>
      </w:r>
      <w:r w:rsidRPr="005E1F65">
        <w:rPr>
          <w:rFonts w:ascii="Arial" w:hAnsi="Arial" w:cs="Arial" w:hint="cs"/>
          <w:b/>
          <w:bCs/>
          <w:sz w:val="28"/>
          <w:szCs w:val="28"/>
          <w:rtl/>
          <w:lang w:bidi="ar-IQ"/>
        </w:rPr>
        <w:t xml:space="preserve"> </w:t>
      </w:r>
      <w:r w:rsidRPr="005E1F65">
        <w:rPr>
          <w:rFonts w:ascii="Arial" w:hAnsi="Arial" w:cs="Arial"/>
          <w:b/>
          <w:bCs/>
          <w:sz w:val="28"/>
          <w:szCs w:val="28"/>
          <w:rtl/>
          <w:lang w:bidi="ar-IQ"/>
        </w:rPr>
        <w:t>يبغض شهرة اللباس</w:t>
      </w:r>
      <w:r w:rsidRPr="005E1F65">
        <w:rPr>
          <w:rFonts w:ascii="Arial" w:hAnsi="Arial" w:cs="Arial" w:hint="cs"/>
          <w:b/>
          <w:bCs/>
          <w:sz w:val="28"/>
          <w:szCs w:val="28"/>
          <w:rtl/>
          <w:lang w:bidi="ar-IQ"/>
        </w:rPr>
        <w:t>.</w:t>
      </w:r>
    </w:p>
    <w:p w14:paraId="161CE273" w14:textId="644F16DF" w:rsidR="005E1F65" w:rsidRDefault="005E1F65" w:rsidP="00322AB3">
      <w:pPr>
        <w:jc w:val="left"/>
        <w:rPr>
          <w:rFonts w:ascii="Arial" w:hAnsi="Arial" w:cs="Arial"/>
          <w:sz w:val="28"/>
          <w:szCs w:val="28"/>
          <w:rtl/>
        </w:rPr>
      </w:pPr>
      <w:r w:rsidRPr="005E1F65">
        <w:rPr>
          <w:rFonts w:ascii="Arial" w:hAnsi="Arial" w:cs="Arial" w:hint="cs"/>
          <w:sz w:val="28"/>
          <w:szCs w:val="28"/>
          <w:rtl/>
        </w:rPr>
        <w:t>ذكر بأنها دالة على الحرمة</w:t>
      </w:r>
      <w:r>
        <w:rPr>
          <w:rFonts w:ascii="Arial" w:hAnsi="Arial" w:cs="Arial" w:hint="cs"/>
          <w:sz w:val="28"/>
          <w:szCs w:val="28"/>
          <w:rtl/>
        </w:rPr>
        <w:t xml:space="preserve"> وأما تلك الرواية حملها على الكراهة! غريب جداً منه </w:t>
      </w:r>
      <w:r w:rsidR="00322AB3">
        <w:rPr>
          <w:rFonts w:ascii="Arial" w:hAnsi="Arial" w:cs="Arial" w:hint="cs"/>
          <w:sz w:val="28"/>
          <w:szCs w:val="28"/>
          <w:rtl/>
        </w:rPr>
        <w:t>(رض)!</w:t>
      </w:r>
    </w:p>
    <w:p w14:paraId="6BF10E42" w14:textId="76A7DD8D" w:rsidR="00322AB3" w:rsidRDefault="00322AB3" w:rsidP="00322AB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ومع ذلك توقف فيه وذكر بأنه لم يقف على من قال بالحرمة!</w:t>
      </w:r>
    </w:p>
    <w:p w14:paraId="00607044" w14:textId="4F821EB9" w:rsidR="00322AB3" w:rsidRDefault="00322AB3" w:rsidP="00322AB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وهذا الكلام من سيدنا الأعظم غريب جداً، فصاحب الرياض وصاحب مفتاح الكرامة كلاهما قائلان بالحرمة </w:t>
      </w:r>
      <w:r w:rsidR="006301D2">
        <w:rPr>
          <w:rFonts w:ascii="Arial" w:hAnsi="Arial" w:cs="Arial" w:hint="cs"/>
          <w:sz w:val="28"/>
          <w:szCs w:val="28"/>
          <w:rtl/>
        </w:rPr>
        <w:t>بل كذلك غيرهما.</w:t>
      </w:r>
    </w:p>
    <w:p w14:paraId="5D77B855" w14:textId="39B44D27" w:rsidR="006301D2" w:rsidRDefault="006301D2" w:rsidP="00322AB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والأعجب من ذلك أن صاحب العروة نفسه ذهب إلى الحرمة.</w:t>
      </w:r>
    </w:p>
    <w:p w14:paraId="14B60886" w14:textId="17B1608C" w:rsidR="006301D2" w:rsidRDefault="006301D2" w:rsidP="00322AB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وللكلام تتمة والحمد لله رب العالمين.</w:t>
      </w:r>
    </w:p>
    <w:p w14:paraId="56E21108" w14:textId="77777777" w:rsidR="006301D2" w:rsidRPr="005E1F65" w:rsidRDefault="006301D2" w:rsidP="00322AB3">
      <w:pPr>
        <w:jc w:val="left"/>
        <w:rPr>
          <w:rFonts w:ascii="Arial" w:hAnsi="Arial" w:cs="Arial"/>
          <w:sz w:val="28"/>
          <w:szCs w:val="28"/>
          <w:rtl/>
        </w:rPr>
      </w:pPr>
    </w:p>
    <w:p w14:paraId="6F79AEBE" w14:textId="77777777" w:rsidR="000D1D5E" w:rsidRDefault="000D1D5E" w:rsidP="000D1D5E">
      <w:pPr>
        <w:jc w:val="left"/>
        <w:rPr>
          <w:rFonts w:ascii="Arial" w:hAnsi="Arial" w:cs="Arial"/>
          <w:sz w:val="28"/>
          <w:szCs w:val="28"/>
          <w:rtl/>
          <w:lang w:bidi="ar-IQ"/>
        </w:rPr>
      </w:pPr>
    </w:p>
    <w:p w14:paraId="717DBBEC" w14:textId="77777777" w:rsidR="000D1D5E" w:rsidRDefault="000D1D5E" w:rsidP="000D1D5E">
      <w:pPr>
        <w:jc w:val="left"/>
        <w:rPr>
          <w:rFonts w:ascii="Arial" w:hAnsi="Arial" w:cs="Arial"/>
          <w:sz w:val="28"/>
          <w:szCs w:val="28"/>
          <w:rtl/>
        </w:rPr>
      </w:pPr>
    </w:p>
    <w:p w14:paraId="785C98B4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30"/>
    <w:rsid w:val="000D1D5E"/>
    <w:rsid w:val="00306F07"/>
    <w:rsid w:val="00322AB3"/>
    <w:rsid w:val="003C10F4"/>
    <w:rsid w:val="004747FC"/>
    <w:rsid w:val="005E1F65"/>
    <w:rsid w:val="005F72A1"/>
    <w:rsid w:val="006301D2"/>
    <w:rsid w:val="00811EC9"/>
    <w:rsid w:val="00882D1F"/>
    <w:rsid w:val="00954330"/>
    <w:rsid w:val="00A0223B"/>
    <w:rsid w:val="00AE603B"/>
    <w:rsid w:val="00CB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D961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33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33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7</cp:revision>
  <dcterms:created xsi:type="dcterms:W3CDTF">2024-12-13T08:03:00Z</dcterms:created>
  <dcterms:modified xsi:type="dcterms:W3CDTF">2024-12-14T05:25:00Z</dcterms:modified>
</cp:coreProperties>
</file>