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FD1DF0" w14:textId="77777777" w:rsidR="004E7389" w:rsidRPr="00412266" w:rsidRDefault="004E7389" w:rsidP="004E7389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5 جمادى الأخرى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14:paraId="48724B7E" w14:textId="77777777" w:rsidR="004E7389" w:rsidRPr="00412266" w:rsidRDefault="004E7389" w:rsidP="004E7389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السبت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>7 ديسمبر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14:paraId="63C6E94D" w14:textId="77777777" w:rsidR="004E7389" w:rsidRPr="00030B59" w:rsidRDefault="004E7389" w:rsidP="004E7389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>
        <w:rPr>
          <w:rFonts w:ascii="Arial" w:hAnsi="Arial" w:cs="Arial" w:hint="cs"/>
          <w:sz w:val="28"/>
          <w:szCs w:val="28"/>
          <w:rtl/>
        </w:rPr>
        <w:t>لبس الصبي للحرير</w:t>
      </w:r>
    </w:p>
    <w:p w14:paraId="55B8ADE6" w14:textId="77777777" w:rsidR="004E7389" w:rsidRDefault="004E7389" w:rsidP="004E7389">
      <w:pPr>
        <w:jc w:val="center"/>
        <w:rPr>
          <w:rFonts w:ascii="Arial" w:hAnsi="Arial" w:cs="Arial"/>
          <w:sz w:val="28"/>
          <w:szCs w:val="28"/>
          <w:rtl/>
          <w:lang w:bidi="ar-IQ"/>
        </w:rPr>
      </w:pPr>
      <w:bookmarkStart w:id="0" w:name="_GoBack"/>
      <w:bookmarkEnd w:id="0"/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14:paraId="28F4260D" w14:textId="77777777" w:rsidR="004E7389" w:rsidRDefault="004E7389" w:rsidP="004E7389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كان الكلام في لبس الحرير للصبي، وإلباس المربي له.</w:t>
      </w:r>
    </w:p>
    <w:p w14:paraId="39647DDD" w14:textId="77777777" w:rsidR="004E7389" w:rsidRDefault="004E7389" w:rsidP="004E7389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وذكرنا أن المصنف أفتى بالصحة.</w:t>
      </w:r>
    </w:p>
    <w:p w14:paraId="5F3D6984" w14:textId="77777777" w:rsidR="004E7389" w:rsidRDefault="004E7389" w:rsidP="004E7389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طبعاً هذا الكلام بناء على شرعية عبادة الصبي، أما إذا قلنا إنها </w:t>
      </w:r>
      <w:proofErr w:type="spellStart"/>
      <w:r>
        <w:rPr>
          <w:rFonts w:ascii="Arial" w:hAnsi="Arial" w:cs="Arial" w:hint="cs"/>
          <w:sz w:val="28"/>
          <w:szCs w:val="28"/>
          <w:rtl/>
        </w:rPr>
        <w:t>تمرينية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فلا يجري هذا الكلام.</w:t>
      </w:r>
    </w:p>
    <w:p w14:paraId="5205CBD0" w14:textId="77777777" w:rsidR="004E7389" w:rsidRDefault="004E7389" w:rsidP="004E7389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وذكرنا أن السيد الأعظم (رض) استدل على صحة لبس الصبي للحرير بلفظ الرجل الواردة في النهي عن الحرير، ورددنا بأنه واردة مقابل المرأة لا الصبي.</w:t>
      </w:r>
    </w:p>
    <w:p w14:paraId="4368C2C1" w14:textId="77777777" w:rsidR="004E7389" w:rsidRDefault="004E7389" w:rsidP="004E7389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وهو استدلال غير واضح.</w:t>
      </w:r>
    </w:p>
    <w:p w14:paraId="250437F0" w14:textId="77777777" w:rsidR="004E7389" w:rsidRDefault="004E7389" w:rsidP="004E7389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كما استدلوا بحديث الرفع عن الصبي حتى يبلغ</w:t>
      </w:r>
      <w:r w:rsidR="00434E67">
        <w:rPr>
          <w:rFonts w:ascii="Arial" w:hAnsi="Arial" w:cs="Arial" w:hint="cs"/>
          <w:sz w:val="28"/>
          <w:szCs w:val="28"/>
          <w:rtl/>
        </w:rPr>
        <w:t>، واستدلالهم غير واضح!</w:t>
      </w:r>
    </w:p>
    <w:p w14:paraId="2DE2B327" w14:textId="77777777" w:rsidR="00434E67" w:rsidRDefault="00434E67" w:rsidP="00434E67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فهذا الحديث لا يشمل الصلاة للصبي، بدليل الروايات الكثيرة ـ وبعضها معتبر ـ التي أمرت بضرب الصبي على ترك الصلاة!</w:t>
      </w:r>
    </w:p>
    <w:p w14:paraId="6CFFA526" w14:textId="77777777" w:rsidR="00434E67" w:rsidRDefault="00434E67" w:rsidP="00434E67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فلو كان حديث رفع القلم عن الصبي شاملاً للصلاة وأحكامها لكان ضرب الصبي ظلماً له.</w:t>
      </w:r>
    </w:p>
    <w:p w14:paraId="3D13E85A" w14:textId="5D2ED4F1" w:rsidR="00717CC5" w:rsidRDefault="00717CC5" w:rsidP="00434E67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فهناك أمور محرمة في الشرع المقدس </w:t>
      </w:r>
      <w:r w:rsidR="00C41967">
        <w:rPr>
          <w:rFonts w:ascii="Arial" w:hAnsi="Arial" w:cs="Arial" w:hint="cs"/>
          <w:sz w:val="28"/>
          <w:szCs w:val="28"/>
          <w:rtl/>
        </w:rPr>
        <w:t xml:space="preserve">ورحمتها ثابتة على الجميع </w:t>
      </w:r>
      <w:r>
        <w:rPr>
          <w:rFonts w:ascii="Arial" w:hAnsi="Arial" w:cs="Arial" w:hint="cs"/>
          <w:sz w:val="28"/>
          <w:szCs w:val="28"/>
          <w:rtl/>
        </w:rPr>
        <w:t>وروايات الرفع لا تشملها، فهذه الأدلة التي قدمها الأجلاء نقبلها ونغض النظر عنها.</w:t>
      </w:r>
    </w:p>
    <w:p w14:paraId="7853B53F" w14:textId="19C75D8D" w:rsidR="00C41967" w:rsidRPr="00C41967" w:rsidRDefault="00312166" w:rsidP="00C41967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وهناك </w:t>
      </w:r>
      <w:r w:rsidR="00C41967">
        <w:rPr>
          <w:rFonts w:ascii="Arial" w:hAnsi="Arial" w:cs="Arial" w:hint="cs"/>
          <w:sz w:val="28"/>
          <w:szCs w:val="28"/>
          <w:rtl/>
        </w:rPr>
        <w:t>مسألة</w:t>
      </w:r>
      <w:r>
        <w:rPr>
          <w:rFonts w:ascii="Arial" w:hAnsi="Arial" w:cs="Arial" w:hint="cs"/>
          <w:sz w:val="28"/>
          <w:szCs w:val="28"/>
          <w:rtl/>
        </w:rPr>
        <w:t xml:space="preserve"> أخرى، </w:t>
      </w:r>
      <w:r w:rsidR="00C41967">
        <w:rPr>
          <w:rFonts w:ascii="Arial" w:hAnsi="Arial" w:cs="Arial" w:hint="cs"/>
          <w:sz w:val="28"/>
          <w:szCs w:val="28"/>
          <w:rtl/>
        </w:rPr>
        <w:t xml:space="preserve">في </w:t>
      </w:r>
      <w:r w:rsidR="00C41967" w:rsidRPr="00C41967">
        <w:rPr>
          <w:rFonts w:ascii="Arial" w:hAnsi="Arial" w:cs="Arial"/>
          <w:sz w:val="28"/>
          <w:szCs w:val="28"/>
          <w:rtl/>
        </w:rPr>
        <w:t>الرواية الثانية من الباب الحادي عشر من أبواب لباس المصلي:‏</w:t>
      </w:r>
    </w:p>
    <w:p w14:paraId="3A40731B" w14:textId="3E5D3BAE" w:rsidR="00717CC5" w:rsidRDefault="00C41967" w:rsidP="00C41967">
      <w:pPr>
        <w:jc w:val="left"/>
        <w:rPr>
          <w:rFonts w:ascii="Arial" w:hAnsi="Arial" w:cs="Arial"/>
          <w:b/>
          <w:bCs/>
          <w:sz w:val="28"/>
          <w:szCs w:val="28"/>
          <w:rtl/>
        </w:rPr>
      </w:pPr>
      <w:r w:rsidRPr="00C41967">
        <w:rPr>
          <w:rFonts w:ascii="Arial" w:hAnsi="Arial" w:cs="Arial"/>
          <w:b/>
          <w:bCs/>
          <w:sz w:val="28"/>
          <w:szCs w:val="28"/>
          <w:rtl/>
        </w:rPr>
        <w:t>عن محمد بن عبد الجبار قال: كتبت إلى أبي محمد (عليه السلام) أسأله هل يصلى في قلنسوة ‏حرير محض أو قلنسوة ديباج؟ فكتب (عليه السلام): لا تحل الصلاة في حرير محض.‏</w:t>
      </w:r>
    </w:p>
    <w:p w14:paraId="26D083B1" w14:textId="2B482FB2" w:rsidR="00C41967" w:rsidRDefault="00C41967" w:rsidP="00C41967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الفقهاء قسموا الحلية إلى صنفين: تكليفية ووضعية.</w:t>
      </w:r>
    </w:p>
    <w:p w14:paraId="2A4333B1" w14:textId="1AF06847" w:rsidR="00C41967" w:rsidRDefault="00C41967" w:rsidP="00C41967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وقول الإمام عليه السلام: </w:t>
      </w:r>
      <w:r w:rsidRPr="00C41967">
        <w:rPr>
          <w:rFonts w:ascii="Arial" w:hAnsi="Arial" w:cs="Arial" w:hint="cs"/>
          <w:b/>
          <w:bCs/>
          <w:sz w:val="28"/>
          <w:szCs w:val="28"/>
          <w:rtl/>
        </w:rPr>
        <w:t>لا تحل الصلاة</w:t>
      </w:r>
      <w:r>
        <w:rPr>
          <w:rFonts w:ascii="Arial" w:hAnsi="Arial" w:cs="Arial" w:hint="cs"/>
          <w:sz w:val="28"/>
          <w:szCs w:val="28"/>
          <w:rtl/>
        </w:rPr>
        <w:t xml:space="preserve">، يقصد به الحلية الوضعية، فالإمام يصرح بعدم صحة الصلاة بالحرير المحض، فكيف أفتى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(رض) بصحة صلاة الصبي بالحرير؟</w:t>
      </w:r>
    </w:p>
    <w:p w14:paraId="2686E4E7" w14:textId="77777777" w:rsidR="0012237F" w:rsidRDefault="00C41967" w:rsidP="00C41967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lastRenderedPageBreak/>
        <w:t xml:space="preserve">صحة الصلاة وعدمه إنما هو متفرع </w:t>
      </w:r>
      <w:r w:rsidR="0012237F">
        <w:rPr>
          <w:rFonts w:ascii="Arial" w:hAnsi="Arial" w:cs="Arial" w:hint="cs"/>
          <w:sz w:val="28"/>
          <w:szCs w:val="28"/>
          <w:rtl/>
        </w:rPr>
        <w:t>على كونها مطلوبة بحسب الشارع سواء بنحو الإلزام أم لا.</w:t>
      </w:r>
    </w:p>
    <w:p w14:paraId="467CA93D" w14:textId="550E30C3" w:rsidR="0012237F" w:rsidRDefault="0012237F" w:rsidP="00C41967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أصر كلا العلمين السيد الأعظم وحكيم الفقهاء (رض) على كون الحلية وضعية لا تكليفية، ولكن لا يمكن بخصوص الصلاة </w:t>
      </w:r>
      <w:r w:rsidR="00EB0F33">
        <w:rPr>
          <w:rFonts w:ascii="Arial" w:hAnsi="Arial" w:cs="Arial" w:hint="cs"/>
          <w:sz w:val="28"/>
          <w:szCs w:val="28"/>
          <w:rtl/>
        </w:rPr>
        <w:t>فرض ان</w:t>
      </w:r>
      <w:r>
        <w:rPr>
          <w:rFonts w:ascii="Arial" w:hAnsi="Arial" w:cs="Arial" w:hint="cs"/>
          <w:sz w:val="28"/>
          <w:szCs w:val="28"/>
          <w:rtl/>
        </w:rPr>
        <w:t>فص</w:t>
      </w:r>
      <w:r w:rsidR="00EB0F33">
        <w:rPr>
          <w:rFonts w:ascii="Arial" w:hAnsi="Arial" w:cs="Arial" w:hint="cs"/>
          <w:sz w:val="28"/>
          <w:szCs w:val="28"/>
          <w:rtl/>
        </w:rPr>
        <w:t>ا</w:t>
      </w:r>
      <w:r>
        <w:rPr>
          <w:rFonts w:ascii="Arial" w:hAnsi="Arial" w:cs="Arial" w:hint="cs"/>
          <w:sz w:val="28"/>
          <w:szCs w:val="28"/>
          <w:rtl/>
        </w:rPr>
        <w:t>ل الحلية الوضعية عن الحلية التكليفية.</w:t>
      </w:r>
    </w:p>
    <w:p w14:paraId="14678A49" w14:textId="123CE8EF" w:rsidR="00C41967" w:rsidRDefault="00EB0F33" w:rsidP="00C41967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نعم، في غير العبادة يمكن ذلك، فيمكن فرض الانفصال بين الحليتين.</w:t>
      </w:r>
    </w:p>
    <w:p w14:paraId="105C184B" w14:textId="151DFF10" w:rsidR="00EB0F33" w:rsidRDefault="00383A3E" w:rsidP="00C41967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فإذن هذا الحديث الذي مر، دال على كون الصلاة بالحرير باطلة مطلقاً.</w:t>
      </w:r>
    </w:p>
    <w:p w14:paraId="26C423F2" w14:textId="1D641F95" w:rsidR="00383A3E" w:rsidRDefault="00383A3E" w:rsidP="00C41967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ثم هناك مطلب آخر يحتاج منا إلى تأمل: </w:t>
      </w:r>
      <w:r w:rsidR="00F80AD3">
        <w:rPr>
          <w:rFonts w:ascii="Arial" w:hAnsi="Arial" w:cs="Arial" w:hint="cs"/>
          <w:sz w:val="28"/>
          <w:szCs w:val="28"/>
          <w:rtl/>
        </w:rPr>
        <w:t>لا بد أن نفرض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="00F80AD3"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 w:hint="cs"/>
          <w:sz w:val="28"/>
          <w:szCs w:val="28"/>
          <w:rtl/>
        </w:rPr>
        <w:t xml:space="preserve">ن الحرير حاله حال المحرمات المسلمة الثابتة لدى الجميع، </w:t>
      </w:r>
      <w:r w:rsidR="00F80AD3">
        <w:rPr>
          <w:rFonts w:ascii="Arial" w:hAnsi="Arial" w:cs="Arial" w:hint="cs"/>
          <w:sz w:val="28"/>
          <w:szCs w:val="28"/>
          <w:rtl/>
        </w:rPr>
        <w:t>وعلى هذا فلا فرق بين الرجل الكبير والصبي، والحرير ممنوع على الجميع دون فرق.</w:t>
      </w:r>
    </w:p>
    <w:p w14:paraId="4B07BB3A" w14:textId="70E72BB3" w:rsidR="00F80AD3" w:rsidRDefault="00F80AD3" w:rsidP="00C41967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ولذلك نستغرب حكم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بالصحة وقول حكيم الفقهاء بأن الجواز من الضرورات.</w:t>
      </w:r>
    </w:p>
    <w:p w14:paraId="3B1F225C" w14:textId="1AA81F12" w:rsidR="00F80AD3" w:rsidRDefault="00F80AD3" w:rsidP="00F80AD3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فحكم الحرير مختلف عن باقي المحرمات باعتبار يمكن التزام بوجود الفرق بين الكبير والصبي، لكن في الحرير لا يمكن ذلك؛ لأنه بنفسه محرم.</w:t>
      </w:r>
    </w:p>
    <w:p w14:paraId="68D7972A" w14:textId="2E100A45" w:rsidR="00F80AD3" w:rsidRDefault="00F80AD3" w:rsidP="00F80AD3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ولا يصح كذلك أن يلبس المربي الطفل أو الصبي من الحرير.</w:t>
      </w:r>
    </w:p>
    <w:p w14:paraId="18BE5EEE" w14:textId="28C87BA8" w:rsidR="00331160" w:rsidRDefault="006E1B4E" w:rsidP="00F80AD3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فما ذهب إليه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وحكيم الفقهاء غير واضح.</w:t>
      </w:r>
    </w:p>
    <w:p w14:paraId="679BDA64" w14:textId="62AE0EE2" w:rsidR="006E1B4E" w:rsidRPr="00C41967" w:rsidRDefault="006E1B4E" w:rsidP="00F80AD3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وللكلام تتمة والحمد لله رب العالمين</w:t>
      </w:r>
    </w:p>
    <w:p w14:paraId="266F95AC" w14:textId="77777777" w:rsidR="00434E67" w:rsidRDefault="00434E67" w:rsidP="00434E67">
      <w:pPr>
        <w:jc w:val="left"/>
        <w:rPr>
          <w:rFonts w:ascii="Arial" w:hAnsi="Arial" w:cs="Arial"/>
          <w:sz w:val="28"/>
          <w:szCs w:val="28"/>
        </w:rPr>
      </w:pPr>
    </w:p>
    <w:p w14:paraId="21CDAC7F" w14:textId="77777777" w:rsidR="00434E67" w:rsidRDefault="00434E67" w:rsidP="00434E67">
      <w:pPr>
        <w:jc w:val="left"/>
        <w:rPr>
          <w:rFonts w:ascii="Arial" w:hAnsi="Arial" w:cs="Arial"/>
          <w:sz w:val="28"/>
          <w:szCs w:val="28"/>
          <w:rtl/>
        </w:rPr>
      </w:pPr>
    </w:p>
    <w:p w14:paraId="6A5F42C6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389"/>
    <w:rsid w:val="0012237F"/>
    <w:rsid w:val="00306F07"/>
    <w:rsid w:val="00312166"/>
    <w:rsid w:val="00331160"/>
    <w:rsid w:val="00383A3E"/>
    <w:rsid w:val="00434E67"/>
    <w:rsid w:val="004C1679"/>
    <w:rsid w:val="004E7389"/>
    <w:rsid w:val="005F72A1"/>
    <w:rsid w:val="006E1B4E"/>
    <w:rsid w:val="00717CC5"/>
    <w:rsid w:val="00811EC9"/>
    <w:rsid w:val="00AE35C7"/>
    <w:rsid w:val="00AE603B"/>
    <w:rsid w:val="00BD77F8"/>
    <w:rsid w:val="00C41967"/>
    <w:rsid w:val="00D4307F"/>
    <w:rsid w:val="00EB0F33"/>
    <w:rsid w:val="00F80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4DA7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389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389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1336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9</cp:revision>
  <dcterms:created xsi:type="dcterms:W3CDTF">2024-12-07T22:42:00Z</dcterms:created>
  <dcterms:modified xsi:type="dcterms:W3CDTF">2024-12-09T04:27:00Z</dcterms:modified>
</cp:coreProperties>
</file>