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7B9" w:rsidRPr="00412266" w:rsidRDefault="00AF17B9" w:rsidP="00AF17B9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8 جمادى الأولى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AF17B9" w:rsidRPr="00412266" w:rsidRDefault="00AF17B9" w:rsidP="00AF17B9">
      <w:pPr>
        <w:jc w:val="center"/>
        <w:rPr>
          <w:rFonts w:ascii="Arial" w:hAnsi="Arial" w:cs="Arial"/>
          <w:sz w:val="28"/>
          <w:szCs w:val="28"/>
          <w:rtl/>
        </w:rPr>
      </w:pPr>
      <w:proofErr w:type="spellStart"/>
      <w:r>
        <w:rPr>
          <w:rFonts w:ascii="Arial" w:hAnsi="Arial" w:cs="Arial" w:hint="cs"/>
          <w:sz w:val="28"/>
          <w:szCs w:val="28"/>
          <w:rtl/>
        </w:rPr>
        <w:t>الإثنين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412266">
        <w:rPr>
          <w:rFonts w:ascii="Arial" w:hAnsi="Arial" w:cs="Arial"/>
          <w:sz w:val="28"/>
          <w:szCs w:val="28"/>
          <w:rtl/>
        </w:rPr>
        <w:t>‏</w:t>
      </w:r>
      <w:r w:rsidR="007F3304">
        <w:rPr>
          <w:rFonts w:ascii="Arial" w:hAnsi="Arial" w:cs="Arial" w:hint="cs"/>
          <w:sz w:val="28"/>
          <w:szCs w:val="28"/>
          <w:rtl/>
        </w:rPr>
        <w:t>11 نوف</w:t>
      </w:r>
      <w:r>
        <w:rPr>
          <w:rFonts w:ascii="Arial" w:hAnsi="Arial" w:cs="Arial" w:hint="cs"/>
          <w:sz w:val="28"/>
          <w:szCs w:val="28"/>
          <w:rtl/>
        </w:rPr>
        <w:t>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AF17B9" w:rsidRPr="00030B59" w:rsidRDefault="007F3304" w:rsidP="00AF17B9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AF17B9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AF17B9">
        <w:rPr>
          <w:rFonts w:ascii="Arial" w:hAnsi="Arial" w:cs="Arial" w:hint="cs"/>
          <w:sz w:val="28"/>
          <w:szCs w:val="28"/>
          <w:rtl/>
        </w:rPr>
        <w:t xml:space="preserve">انحصار الساتر بأحد الممنوعات </w:t>
      </w:r>
    </w:p>
    <w:p w:rsidR="00AF17B9" w:rsidRDefault="00AF17B9" w:rsidP="00AF17B9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‏كان الكلام ‏فيما ذكره المصنف في دوران ‏</w:t>
      </w:r>
      <w:r>
        <w:rPr>
          <w:rFonts w:ascii="Arial" w:hAnsi="Arial" w:cs="Arial"/>
          <w:sz w:val="28"/>
          <w:szCs w:val="28"/>
          <w:rtl/>
        </w:rPr>
        <w:t>الأمر بين لبس أحد هذه الممنوعات</w:t>
      </w:r>
      <w:r>
        <w:rPr>
          <w:rFonts w:ascii="Arial" w:hAnsi="Arial" w:cs="Arial" w:hint="cs"/>
          <w:sz w:val="28"/>
          <w:szCs w:val="28"/>
          <w:rtl/>
        </w:rPr>
        <w:t xml:space="preserve"> وما الذي يقدم بينها على غيره.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‏و</w:t>
      </w:r>
      <w:r>
        <w:rPr>
          <w:rFonts w:ascii="Arial" w:hAnsi="Arial" w:cs="Arial" w:hint="cs"/>
          <w:sz w:val="28"/>
          <w:szCs w:val="28"/>
          <w:rtl/>
        </w:rPr>
        <w:t xml:space="preserve">إن شاء الله </w:t>
      </w:r>
      <w:r w:rsidRPr="00AF17B9">
        <w:rPr>
          <w:rFonts w:ascii="Arial" w:hAnsi="Arial" w:cs="Arial"/>
          <w:sz w:val="28"/>
          <w:szCs w:val="28"/>
          <w:rtl/>
        </w:rPr>
        <w:t>سنقوم بخدمتكم بعرض</w:t>
      </w:r>
      <w:r>
        <w:rPr>
          <w:rFonts w:ascii="Arial" w:hAnsi="Arial" w:cs="Arial" w:hint="cs"/>
          <w:sz w:val="28"/>
          <w:szCs w:val="28"/>
          <w:rtl/>
        </w:rPr>
        <w:t xml:space="preserve"> كلمات</w:t>
      </w:r>
      <w:r w:rsidRPr="00AF17B9">
        <w:rPr>
          <w:rFonts w:ascii="Arial" w:hAnsi="Arial" w:cs="Arial"/>
          <w:sz w:val="28"/>
          <w:szCs w:val="28"/>
          <w:rtl/>
        </w:rPr>
        <w:t xml:space="preserve"> الأعلام و</w:t>
      </w:r>
      <w:r>
        <w:rPr>
          <w:rFonts w:ascii="Arial" w:hAnsi="Arial" w:cs="Arial" w:hint="cs"/>
          <w:sz w:val="28"/>
          <w:szCs w:val="28"/>
          <w:rtl/>
        </w:rPr>
        <w:t>ن</w:t>
      </w:r>
      <w:r w:rsidRPr="00AF17B9">
        <w:rPr>
          <w:rFonts w:ascii="Arial" w:hAnsi="Arial" w:cs="Arial"/>
          <w:sz w:val="28"/>
          <w:szCs w:val="28"/>
          <w:rtl/>
        </w:rPr>
        <w:t>ناقشها ثم نبين ما نراه صحيحا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AF17B9">
        <w:rPr>
          <w:rFonts w:ascii="Arial" w:hAnsi="Arial" w:cs="Arial"/>
          <w:sz w:val="28"/>
          <w:szCs w:val="28"/>
          <w:rtl/>
        </w:rPr>
        <w:t xml:space="preserve"> لحل هذه المعضلة وهي الترتيب الذي وضعه </w:t>
      </w:r>
      <w:proofErr w:type="spellStart"/>
      <w:r w:rsidRPr="00AF17B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AF17B9">
        <w:rPr>
          <w:rFonts w:ascii="Arial" w:hAnsi="Arial" w:cs="Arial"/>
          <w:sz w:val="28"/>
          <w:szCs w:val="28"/>
          <w:rtl/>
        </w:rPr>
        <w:t xml:space="preserve"> بتقديم </w:t>
      </w:r>
      <w:proofErr w:type="spellStart"/>
      <w:r w:rsidRPr="00AF17B9">
        <w:rPr>
          <w:rFonts w:ascii="Arial" w:hAnsi="Arial" w:cs="Arial"/>
          <w:sz w:val="28"/>
          <w:szCs w:val="28"/>
          <w:rtl/>
        </w:rPr>
        <w:t>المتنجس</w:t>
      </w:r>
      <w:proofErr w:type="spellEnd"/>
      <w:r w:rsidRPr="00AF17B9">
        <w:rPr>
          <w:rFonts w:ascii="Arial" w:hAnsi="Arial" w:cs="Arial"/>
          <w:sz w:val="28"/>
          <w:szCs w:val="28"/>
          <w:rtl/>
        </w:rPr>
        <w:t xml:space="preserve"> أولاً ثم غير مأكول اللحم ثم باقي الممنوعات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أما </w:t>
      </w:r>
      <w:r w:rsidRPr="00AF17B9">
        <w:rPr>
          <w:rFonts w:ascii="Arial" w:hAnsi="Arial" w:cs="Arial"/>
          <w:sz w:val="28"/>
          <w:szCs w:val="28"/>
          <w:rtl/>
        </w:rPr>
        <w:t xml:space="preserve">السيد الأعظم </w:t>
      </w:r>
      <w:r>
        <w:rPr>
          <w:rFonts w:ascii="Arial" w:hAnsi="Arial" w:cs="Arial" w:hint="cs"/>
          <w:sz w:val="28"/>
          <w:szCs w:val="28"/>
          <w:rtl/>
        </w:rPr>
        <w:t xml:space="preserve">فقد </w:t>
      </w:r>
      <w:r w:rsidRPr="00AF17B9">
        <w:rPr>
          <w:rFonts w:ascii="Arial" w:hAnsi="Arial" w:cs="Arial"/>
          <w:sz w:val="28"/>
          <w:szCs w:val="28"/>
          <w:rtl/>
        </w:rPr>
        <w:t>قسم دوران الأمر بين هذه الممنوعات على أقسام ثلاث: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‏القسم الأول</w:t>
      </w:r>
      <w:r>
        <w:rPr>
          <w:rFonts w:ascii="Arial" w:hAnsi="Arial" w:cs="Arial" w:hint="cs"/>
          <w:sz w:val="28"/>
          <w:szCs w:val="28"/>
          <w:rtl/>
        </w:rPr>
        <w:t xml:space="preserve"> (وهو الذي سيكون الكلام فيه):</w:t>
      </w:r>
      <w:r w:rsidRPr="00AF17B9">
        <w:rPr>
          <w:rFonts w:ascii="Arial" w:hAnsi="Arial" w:cs="Arial"/>
          <w:sz w:val="28"/>
          <w:szCs w:val="28"/>
          <w:rtl/>
        </w:rPr>
        <w:t xml:space="preserve"> ما لا حرمة فيه ولكن فيه </w:t>
      </w:r>
      <w:proofErr w:type="spellStart"/>
      <w:r w:rsidRPr="00AF17B9">
        <w:rPr>
          <w:rFonts w:ascii="Arial" w:hAnsi="Arial" w:cs="Arial"/>
          <w:sz w:val="28"/>
          <w:szCs w:val="28"/>
          <w:rtl/>
        </w:rPr>
        <w:t>مانعية</w:t>
      </w:r>
      <w:proofErr w:type="spellEnd"/>
      <w:r w:rsidRPr="00AF17B9">
        <w:rPr>
          <w:rFonts w:ascii="Arial" w:hAnsi="Arial" w:cs="Arial"/>
          <w:sz w:val="28"/>
          <w:szCs w:val="28"/>
          <w:rtl/>
        </w:rPr>
        <w:t xml:space="preserve"> بحيث يدور الأمر بين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AF17B9">
        <w:rPr>
          <w:rFonts w:ascii="Arial" w:hAnsi="Arial" w:cs="Arial"/>
          <w:sz w:val="28"/>
          <w:szCs w:val="28"/>
          <w:rtl/>
        </w:rPr>
        <w:t>مرين فيهما مانع من الصلاة وإلا فكلاهما ليس حراماً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‏وذكر مثالا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AF17B9">
        <w:rPr>
          <w:rFonts w:ascii="Arial" w:hAnsi="Arial" w:cs="Arial"/>
          <w:sz w:val="28"/>
          <w:szCs w:val="28"/>
          <w:rtl/>
        </w:rPr>
        <w:t xml:space="preserve"> لذلك غير مأكول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اللحم</w:t>
      </w:r>
      <w:r w:rsidRPr="00AF17B9">
        <w:rPr>
          <w:rFonts w:ascii="Arial" w:hAnsi="Arial" w:cs="Arial"/>
          <w:sz w:val="28"/>
          <w:szCs w:val="28"/>
          <w:rtl/>
        </w:rPr>
        <w:t>والميتة</w:t>
      </w:r>
      <w:proofErr w:type="spellEnd"/>
      <w:r w:rsidRPr="00AF17B9">
        <w:rPr>
          <w:rFonts w:ascii="Arial" w:hAnsi="Arial" w:cs="Arial"/>
          <w:sz w:val="28"/>
          <w:szCs w:val="28"/>
          <w:rtl/>
        </w:rPr>
        <w:t>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قال (رض)</w:t>
      </w:r>
      <w:r w:rsidRPr="00AF17B9">
        <w:rPr>
          <w:rFonts w:ascii="Arial" w:hAnsi="Arial" w:cs="Arial"/>
          <w:sz w:val="28"/>
          <w:szCs w:val="28"/>
          <w:rtl/>
        </w:rPr>
        <w:t xml:space="preserve"> إن المكلف إذا عجز عن العمل بالمركب لسبب من الأسباب، فحينئذٍ يسقط الأمر بالمركب.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 xml:space="preserve">‏ومقتضى هذه القاعدة العامة أن الانسان إذا لم يستطع أن يصلي بالشرائط المطلوبة </w:t>
      </w:r>
      <w:r>
        <w:rPr>
          <w:rFonts w:ascii="Arial" w:hAnsi="Arial" w:cs="Arial" w:hint="cs"/>
          <w:sz w:val="28"/>
          <w:szCs w:val="28"/>
          <w:rtl/>
        </w:rPr>
        <w:t xml:space="preserve">للصلاة </w:t>
      </w:r>
      <w:r w:rsidRPr="00AF17B9">
        <w:rPr>
          <w:rFonts w:ascii="Arial" w:hAnsi="Arial" w:cs="Arial"/>
          <w:sz w:val="28"/>
          <w:szCs w:val="28"/>
          <w:rtl/>
        </w:rPr>
        <w:t>فحينئذٍ تسقط الصلاة.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‏ولكن إجماع المسلمين قائم على أن الصلاة لا تترك بحال أبداً.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 xml:space="preserve">‏وعليه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AF17B9">
        <w:rPr>
          <w:rFonts w:ascii="Arial" w:hAnsi="Arial" w:cs="Arial"/>
          <w:sz w:val="28"/>
          <w:szCs w:val="28"/>
          <w:rtl/>
        </w:rPr>
        <w:t xml:space="preserve">لابد </w:t>
      </w:r>
      <w:r>
        <w:rPr>
          <w:rFonts w:ascii="Arial" w:hAnsi="Arial" w:cs="Arial" w:hint="cs"/>
          <w:sz w:val="28"/>
          <w:szCs w:val="28"/>
          <w:rtl/>
        </w:rPr>
        <w:t>ل</w:t>
      </w:r>
      <w:r w:rsidRPr="00AF17B9">
        <w:rPr>
          <w:rFonts w:ascii="Arial" w:hAnsi="Arial" w:cs="Arial"/>
          <w:sz w:val="28"/>
          <w:szCs w:val="28"/>
          <w:rtl/>
        </w:rPr>
        <w:t>لإنسان أن يأتي بالصلاة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AF17B9">
        <w:rPr>
          <w:rFonts w:ascii="Arial" w:hAnsi="Arial" w:cs="Arial"/>
          <w:sz w:val="28"/>
          <w:szCs w:val="28"/>
          <w:rtl/>
        </w:rPr>
        <w:t xml:space="preserve"> إما بغير المأكول أو الميتة أو غيرها </w:t>
      </w:r>
      <w:r>
        <w:rPr>
          <w:rFonts w:ascii="Arial" w:hAnsi="Arial" w:cs="Arial" w:hint="cs"/>
          <w:sz w:val="28"/>
          <w:szCs w:val="28"/>
          <w:rtl/>
        </w:rPr>
        <w:t xml:space="preserve">من الممنوعات </w:t>
      </w:r>
      <w:r>
        <w:rPr>
          <w:rFonts w:ascii="Arial" w:hAnsi="Arial" w:cs="Arial"/>
          <w:sz w:val="28"/>
          <w:szCs w:val="28"/>
          <w:rtl/>
        </w:rPr>
        <w:t>التي انحصر الثوب فيها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 ‏كما أنه ‏</w:t>
      </w:r>
      <w:r>
        <w:rPr>
          <w:rFonts w:ascii="Arial" w:hAnsi="Arial" w:cs="Arial" w:hint="cs"/>
          <w:sz w:val="28"/>
          <w:szCs w:val="28"/>
          <w:rtl/>
        </w:rPr>
        <w:t>(رض)</w:t>
      </w:r>
      <w:r w:rsidRPr="00AF17B9">
        <w:rPr>
          <w:rFonts w:ascii="Arial" w:hAnsi="Arial" w:cs="Arial"/>
          <w:sz w:val="28"/>
          <w:szCs w:val="28"/>
          <w:rtl/>
        </w:rPr>
        <w:t xml:space="preserve"> جعل المسألة من باب التعارض وكأنه يشير إلى ما في المستمسك</w:t>
      </w:r>
      <w:r>
        <w:rPr>
          <w:rFonts w:ascii="Arial" w:hAnsi="Arial" w:cs="Arial" w:hint="cs"/>
          <w:sz w:val="28"/>
          <w:szCs w:val="28"/>
          <w:rtl/>
        </w:rPr>
        <w:t>؛</w:t>
      </w:r>
      <w:r w:rsidRPr="00AF17B9">
        <w:rPr>
          <w:rFonts w:ascii="Arial" w:hAnsi="Arial" w:cs="Arial"/>
          <w:sz w:val="28"/>
          <w:szCs w:val="28"/>
          <w:rtl/>
        </w:rPr>
        <w:t xml:space="preserve"> لأن صاحب المستمسك أدخلها في باب التزاحم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 xml:space="preserve">‏ثم أشكل على صاحب العروة كيف </w:t>
      </w:r>
      <w:r>
        <w:rPr>
          <w:rFonts w:ascii="Arial" w:hAnsi="Arial" w:cs="Arial" w:hint="cs"/>
          <w:sz w:val="28"/>
          <w:szCs w:val="28"/>
          <w:rtl/>
        </w:rPr>
        <w:t>جعل الميتة</w:t>
      </w:r>
      <w:r>
        <w:rPr>
          <w:rFonts w:ascii="Arial" w:hAnsi="Arial" w:cs="Arial"/>
          <w:sz w:val="28"/>
          <w:szCs w:val="28"/>
          <w:rtl/>
        </w:rPr>
        <w:t xml:space="preserve"> هنا متأخر</w:t>
      </w:r>
      <w:r>
        <w:rPr>
          <w:rFonts w:ascii="Arial" w:hAnsi="Arial" w:cs="Arial" w:hint="cs"/>
          <w:sz w:val="28"/>
          <w:szCs w:val="28"/>
          <w:rtl/>
        </w:rPr>
        <w:t>ة</w:t>
      </w:r>
      <w:r w:rsidRPr="00AF17B9">
        <w:rPr>
          <w:rFonts w:ascii="Arial" w:hAnsi="Arial" w:cs="Arial"/>
          <w:sz w:val="28"/>
          <w:szCs w:val="28"/>
          <w:rtl/>
        </w:rPr>
        <w:t xml:space="preserve"> عن غير مأكول اللحم؟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AF17B9">
        <w:rPr>
          <w:rFonts w:ascii="Arial" w:hAnsi="Arial" w:cs="Arial"/>
          <w:sz w:val="28"/>
          <w:szCs w:val="28"/>
          <w:rtl/>
        </w:rPr>
        <w:t xml:space="preserve">باعتبار أن </w:t>
      </w:r>
      <w:proofErr w:type="spellStart"/>
      <w:r w:rsidRPr="00AF17B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AF17B9">
        <w:rPr>
          <w:rFonts w:ascii="Arial" w:hAnsi="Arial" w:cs="Arial"/>
          <w:sz w:val="28"/>
          <w:szCs w:val="28"/>
          <w:rtl/>
        </w:rPr>
        <w:t xml:space="preserve"> يجوز عنده الان</w:t>
      </w:r>
      <w:r>
        <w:rPr>
          <w:rFonts w:ascii="Arial" w:hAnsi="Arial" w:cs="Arial" w:hint="cs"/>
          <w:sz w:val="28"/>
          <w:szCs w:val="28"/>
          <w:rtl/>
        </w:rPr>
        <w:t>ت</w:t>
      </w:r>
      <w:r>
        <w:rPr>
          <w:rFonts w:ascii="Arial" w:hAnsi="Arial" w:cs="Arial"/>
          <w:sz w:val="28"/>
          <w:szCs w:val="28"/>
          <w:rtl/>
        </w:rPr>
        <w:t>فاع بالميتة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lastRenderedPageBreak/>
        <w:t>وقد اعترض البعض على سيدنا الأعظم حيث جعل القسم الأول ما دار فيه الأمر ليسا حراماً بالأصل ولكن ممنوعان، وضرب له مثلا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AF17B9">
        <w:rPr>
          <w:rFonts w:ascii="Arial" w:hAnsi="Arial" w:cs="Arial"/>
          <w:sz w:val="28"/>
          <w:szCs w:val="28"/>
          <w:rtl/>
        </w:rPr>
        <w:t xml:space="preserve"> غير المأكول من اللحم والميتة.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‏ولكن أسألكم هل غير المأكول من اللحم حلال؟ إذن لماذا سمي بغير مأكول اللحم؟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>أ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AF17B9">
        <w:rPr>
          <w:rFonts w:ascii="Arial" w:hAnsi="Arial" w:cs="Arial"/>
          <w:sz w:val="28"/>
          <w:szCs w:val="28"/>
          <w:rtl/>
        </w:rPr>
        <w:t>ليس لأنه مأخوذ مما يحرم أكله!</w:t>
      </w:r>
    </w:p>
    <w:p w:rsidR="00AF17B9" w:rsidRPr="00B46EDB" w:rsidRDefault="00AF17B9" w:rsidP="007F330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مرة أخرى نعرض بعض الروايات الشريفة، </w:t>
      </w:r>
      <w:r w:rsidRPr="00B46EDB">
        <w:rPr>
          <w:rFonts w:ascii="Arial" w:hAnsi="Arial" w:cs="Arial"/>
          <w:sz w:val="28"/>
          <w:szCs w:val="28"/>
          <w:rtl/>
        </w:rPr>
        <w:t xml:space="preserve">الرواية الأولى من الباب </w:t>
      </w:r>
      <w:r>
        <w:rPr>
          <w:rFonts w:ascii="Arial" w:hAnsi="Arial" w:cs="Arial" w:hint="cs"/>
          <w:sz w:val="28"/>
          <w:szCs w:val="28"/>
          <w:rtl/>
        </w:rPr>
        <w:t>الرابع</w:t>
      </w:r>
      <w:r w:rsidRPr="00B46EDB">
        <w:rPr>
          <w:rFonts w:ascii="Arial" w:hAnsi="Arial" w:cs="Arial"/>
          <w:sz w:val="28"/>
          <w:szCs w:val="28"/>
          <w:rtl/>
        </w:rPr>
        <w:t xml:space="preserve"> وخمسين من أبواب كتاب الطهارة، ‏قال: محمد بن علي بن الحسين بإسناده عن محمد بن علي الحلبي:‏</w:t>
      </w:r>
    </w:p>
    <w:p w:rsidR="00AF17B9" w:rsidRPr="00B46EDB" w:rsidRDefault="00AF17B9" w:rsidP="007F3304">
      <w:pPr>
        <w:rPr>
          <w:rFonts w:ascii="Arial" w:hAnsi="Arial" w:cs="Arial"/>
          <w:b/>
          <w:bCs/>
          <w:sz w:val="28"/>
          <w:szCs w:val="28"/>
          <w:rtl/>
        </w:rPr>
      </w:pPr>
      <w:r w:rsidRPr="00B46EDB">
        <w:rPr>
          <w:rFonts w:ascii="Arial" w:hAnsi="Arial" w:cs="Arial"/>
          <w:b/>
          <w:bCs/>
          <w:sz w:val="28"/>
          <w:szCs w:val="28"/>
          <w:rtl/>
        </w:rPr>
        <w:t>‏ سألت أبا عبدالله (ع) عن رجل أجنب في ثوب وليس معه ثوب غيره، قال يصلي فيه ‏فإذا وجد الماء غسله.‏</w:t>
      </w:r>
    </w:p>
    <w:p w:rsid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‏فهل تفهم من هذه الرواية أنه يجوز له لبس هذا الثوب؟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بحسب فهم خادمكم هذه الرواية لا تدل إلا على كونه في صورة الاضطرار، </w:t>
      </w:r>
      <w:r w:rsidRPr="00AF17B9">
        <w:rPr>
          <w:rFonts w:ascii="Arial" w:hAnsi="Arial" w:cs="Arial"/>
          <w:sz w:val="28"/>
          <w:szCs w:val="28"/>
          <w:rtl/>
        </w:rPr>
        <w:t>‏وهكذا سائر</w:t>
      </w:r>
      <w:r>
        <w:rPr>
          <w:rFonts w:ascii="Arial" w:hAnsi="Arial" w:cs="Arial"/>
          <w:sz w:val="28"/>
          <w:szCs w:val="28"/>
          <w:rtl/>
        </w:rPr>
        <w:t xml:space="preserve"> الروايات الموجودة في هذا الباب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‏كلها تدل على كون الإنسان مضطرا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AF17B9">
        <w:rPr>
          <w:rFonts w:ascii="Arial" w:hAnsi="Arial" w:cs="Arial"/>
          <w:sz w:val="28"/>
          <w:szCs w:val="28"/>
          <w:rtl/>
        </w:rPr>
        <w:t xml:space="preserve"> في مفروض السؤال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AF17B9">
        <w:rPr>
          <w:rFonts w:ascii="Arial" w:hAnsi="Arial" w:cs="Arial"/>
          <w:sz w:val="28"/>
          <w:szCs w:val="28"/>
          <w:rtl/>
        </w:rPr>
        <w:t xml:space="preserve"> وليس عنده إلا ثوب واحد </w:t>
      </w:r>
      <w:r>
        <w:rPr>
          <w:rFonts w:ascii="Arial" w:hAnsi="Arial" w:cs="Arial"/>
          <w:sz w:val="28"/>
          <w:szCs w:val="28"/>
          <w:rtl/>
        </w:rPr>
        <w:t xml:space="preserve">فهناك جوز له الإمام </w:t>
      </w:r>
      <w:r>
        <w:rPr>
          <w:rFonts w:ascii="Arial" w:hAnsi="Arial" w:cs="Arial" w:hint="cs"/>
          <w:sz w:val="28"/>
          <w:szCs w:val="28"/>
          <w:rtl/>
        </w:rPr>
        <w:t xml:space="preserve">عليه السلام </w:t>
      </w:r>
      <w:r>
        <w:rPr>
          <w:rFonts w:ascii="Arial" w:hAnsi="Arial" w:cs="Arial"/>
          <w:sz w:val="28"/>
          <w:szCs w:val="28"/>
          <w:rtl/>
        </w:rPr>
        <w:t>أن يصلي فيه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‏كما أرجو التأمل في جهة أخرى من هذه الروايات</w:t>
      </w:r>
      <w:r w:rsidR="0067711D">
        <w:rPr>
          <w:rFonts w:ascii="Arial" w:hAnsi="Arial" w:cs="Arial" w:hint="cs"/>
          <w:sz w:val="28"/>
          <w:szCs w:val="28"/>
          <w:rtl/>
        </w:rPr>
        <w:t>،</w:t>
      </w:r>
      <w:r w:rsidR="0067711D">
        <w:rPr>
          <w:rFonts w:ascii="Arial" w:hAnsi="Arial" w:cs="Arial"/>
          <w:sz w:val="28"/>
          <w:szCs w:val="28"/>
          <w:rtl/>
        </w:rPr>
        <w:t xml:space="preserve"> فالسائل حين يسأل </w:t>
      </w:r>
      <w:r w:rsidRPr="00AF17B9">
        <w:rPr>
          <w:rFonts w:ascii="Arial" w:hAnsi="Arial" w:cs="Arial"/>
          <w:sz w:val="28"/>
          <w:szCs w:val="28"/>
          <w:rtl/>
        </w:rPr>
        <w:t xml:space="preserve">هل </w:t>
      </w:r>
      <w:r w:rsidR="0067711D">
        <w:rPr>
          <w:rFonts w:ascii="Arial" w:hAnsi="Arial" w:cs="Arial" w:hint="cs"/>
          <w:sz w:val="28"/>
          <w:szCs w:val="28"/>
          <w:rtl/>
        </w:rPr>
        <w:t xml:space="preserve">كان </w:t>
      </w:r>
      <w:r w:rsidRPr="00AF17B9">
        <w:rPr>
          <w:rFonts w:ascii="Arial" w:hAnsi="Arial" w:cs="Arial"/>
          <w:sz w:val="28"/>
          <w:szCs w:val="28"/>
          <w:rtl/>
        </w:rPr>
        <w:t>يسأل عن الحكم التكليفي أم الحكم الوضعي؟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‏هل هو سؤال عن الحكم التكليفي حتى يرد كلام السيد الأعظم؟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 xml:space="preserve"> من الواضح أنه سؤال عن الحكم الوضعي ولذا فالإمام عليه السلام أجابه عن الحكم الوضعي</w:t>
      </w:r>
      <w:r w:rsidR="0067711D">
        <w:rPr>
          <w:rFonts w:ascii="Arial" w:hAnsi="Arial" w:cs="Arial" w:hint="cs"/>
          <w:sz w:val="28"/>
          <w:szCs w:val="28"/>
          <w:rtl/>
        </w:rPr>
        <w:t>.</w:t>
      </w:r>
    </w:p>
    <w:p w:rsidR="00AF17B9" w:rsidRP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>‏غريبة كيف فهم السيد الأعظم من كل هذه الروايات الحكم التكليفي</w:t>
      </w:r>
      <w:r w:rsidR="0067711D">
        <w:rPr>
          <w:rFonts w:ascii="Arial" w:hAnsi="Arial" w:cs="Arial" w:hint="cs"/>
          <w:sz w:val="28"/>
          <w:szCs w:val="28"/>
          <w:rtl/>
        </w:rPr>
        <w:t>!</w:t>
      </w:r>
    </w:p>
    <w:p w:rsidR="00AF17B9" w:rsidRDefault="00AF17B9" w:rsidP="007F3304">
      <w:pPr>
        <w:rPr>
          <w:rFonts w:ascii="Arial" w:hAnsi="Arial" w:cs="Arial"/>
          <w:sz w:val="28"/>
          <w:szCs w:val="28"/>
          <w:rtl/>
        </w:rPr>
      </w:pPr>
      <w:r w:rsidRPr="00AF17B9">
        <w:rPr>
          <w:rFonts w:ascii="Arial" w:hAnsi="Arial" w:cs="Arial"/>
          <w:sz w:val="28"/>
          <w:szCs w:val="28"/>
          <w:rtl/>
        </w:rPr>
        <w:t xml:space="preserve">‏مع أنه قد مر معنا عدت روايات </w:t>
      </w:r>
      <w:r w:rsidR="0067711D">
        <w:rPr>
          <w:rFonts w:ascii="Arial" w:hAnsi="Arial" w:cs="Arial"/>
          <w:sz w:val="28"/>
          <w:szCs w:val="28"/>
          <w:rtl/>
        </w:rPr>
        <w:t>في المقام أهمها معتبرة ابن بكير</w:t>
      </w:r>
      <w:r w:rsidR="0067711D">
        <w:rPr>
          <w:rFonts w:ascii="Arial" w:hAnsi="Arial" w:cs="Arial" w:hint="cs"/>
          <w:sz w:val="28"/>
          <w:szCs w:val="28"/>
          <w:rtl/>
        </w:rPr>
        <w:t>:</w:t>
      </w:r>
    </w:p>
    <w:p w:rsidR="0067711D" w:rsidRPr="0067711D" w:rsidRDefault="0067711D" w:rsidP="007F3304">
      <w:pPr>
        <w:rPr>
          <w:rFonts w:ascii="Arial" w:hAnsi="Arial" w:cs="Arial"/>
          <w:b/>
          <w:bCs/>
          <w:sz w:val="28"/>
          <w:szCs w:val="28"/>
          <w:rtl/>
        </w:rPr>
      </w:pPr>
      <w:r w:rsidRPr="0067711D">
        <w:rPr>
          <w:rFonts w:ascii="Arial" w:hAnsi="Arial" w:cs="Arial"/>
          <w:b/>
          <w:bCs/>
          <w:sz w:val="28"/>
          <w:szCs w:val="28"/>
          <w:rtl/>
        </w:rPr>
        <w:t xml:space="preserve">سأل زرارة أبا عبد الله (عليه ‏السلام) عن الصلاة في الثعالب والفنك، والسنجاب وغيره من الوبر؟ فأخرج كتاباً زعم أنه ‏إملاء رسول الله (صلى الله عليه وآله): أن الصلاة في وبر كل شيء حرام أكله فالصلاة في ‏وبره وشعره وجلده وبوله وروثه وكل شيء منه فاسد، لا تقبل تلك الصلاة حتى يصلي في ‏غيره مما أحل الله أكله، ثم قال: يا زرارة، هذا عن رسول الله فاحفظ ذلك، فإن كان مما يؤكل ‏لحمه فالصلاة في وبره وبوله وشعره وروثه وألبانه وكل </w:t>
      </w:r>
      <w:r w:rsidRPr="0067711D">
        <w:rPr>
          <w:rFonts w:ascii="Arial" w:hAnsi="Arial" w:cs="Arial"/>
          <w:b/>
          <w:bCs/>
          <w:sz w:val="28"/>
          <w:szCs w:val="28"/>
          <w:rtl/>
        </w:rPr>
        <w:lastRenderedPageBreak/>
        <w:t>شيء منه جائز إذا علمت أنه ذكي ‏قد ذكاه الذبح، وإن كان غير ذلك مما قد نهيت عن أكله وحرم عليك أكله فالصلاة في كل ‏شيء منه فاسد، ذكاه الذبح أو لم يذكه.‏</w:t>
      </w:r>
    </w:p>
    <w:p w:rsidR="00AF17B9" w:rsidRPr="00AF17B9" w:rsidRDefault="0067711D" w:rsidP="007F330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>‏ كيف ف</w:t>
      </w:r>
      <w:r w:rsidR="00AF17B9" w:rsidRPr="00AF17B9">
        <w:rPr>
          <w:rFonts w:ascii="Arial" w:hAnsi="Arial" w:cs="Arial"/>
          <w:sz w:val="28"/>
          <w:szCs w:val="28"/>
          <w:rtl/>
        </w:rPr>
        <w:t>هم السيد الأعظم ذلك بحيث يقول لو دار الأمر بين الصلاة بغير مأكول اللحم والصلاة بالميتة يجوز الصلاة فيهما باعتبار لم يرد فيهما حرمة تكليفية</w:t>
      </w:r>
      <w:r>
        <w:rPr>
          <w:rFonts w:ascii="Arial" w:hAnsi="Arial" w:cs="Arial" w:hint="cs"/>
          <w:sz w:val="28"/>
          <w:szCs w:val="28"/>
          <w:rtl/>
        </w:rPr>
        <w:t>؟</w:t>
      </w:r>
    </w:p>
    <w:p w:rsidR="00AF17B9" w:rsidRPr="00AF17B9" w:rsidRDefault="0067711D" w:rsidP="007F330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ف</w:t>
      </w:r>
      <w:r>
        <w:rPr>
          <w:rFonts w:ascii="Arial" w:hAnsi="Arial" w:cs="Arial"/>
          <w:sz w:val="28"/>
          <w:szCs w:val="28"/>
          <w:rtl/>
        </w:rPr>
        <w:t xml:space="preserve">من هنا يتبين أن 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 xml:space="preserve">شكاله على السيد </w:t>
      </w:r>
      <w:proofErr w:type="spellStart"/>
      <w:r>
        <w:rPr>
          <w:rFonts w:ascii="Arial" w:hAnsi="Arial" w:cs="Arial"/>
          <w:sz w:val="28"/>
          <w:szCs w:val="28"/>
          <w:rtl/>
        </w:rPr>
        <w:t>اليزدي</w:t>
      </w:r>
      <w:proofErr w:type="spellEnd"/>
      <w:r>
        <w:rPr>
          <w:rFonts w:ascii="Arial" w:hAnsi="Arial" w:cs="Arial"/>
          <w:sz w:val="28"/>
          <w:szCs w:val="28"/>
          <w:rtl/>
        </w:rPr>
        <w:t xml:space="preserve"> غير واضح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F17B9" w:rsidRDefault="0067711D" w:rsidP="007F330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‏كذلك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AF17B9" w:rsidRPr="00AF17B9">
        <w:rPr>
          <w:rFonts w:ascii="Arial" w:hAnsi="Arial" w:cs="Arial"/>
          <w:sz w:val="28"/>
          <w:szCs w:val="28"/>
          <w:rtl/>
        </w:rPr>
        <w:t xml:space="preserve">شكال حكيم الفقهاء على </w:t>
      </w:r>
      <w:r>
        <w:rPr>
          <w:rFonts w:ascii="Arial" w:hAnsi="Arial" w:cs="Arial"/>
          <w:sz w:val="28"/>
          <w:szCs w:val="28"/>
          <w:rtl/>
        </w:rPr>
        <w:t xml:space="preserve">السيد </w:t>
      </w:r>
      <w:proofErr w:type="spellStart"/>
      <w:r>
        <w:rPr>
          <w:rFonts w:ascii="Arial" w:hAnsi="Arial" w:cs="Arial"/>
          <w:sz w:val="28"/>
          <w:szCs w:val="28"/>
          <w:rtl/>
        </w:rPr>
        <w:t>اليزدي</w:t>
      </w:r>
      <w:proofErr w:type="spellEnd"/>
      <w:r>
        <w:rPr>
          <w:rFonts w:ascii="Arial" w:hAnsi="Arial" w:cs="Arial"/>
          <w:sz w:val="28"/>
          <w:szCs w:val="28"/>
          <w:rtl/>
        </w:rPr>
        <w:t xml:space="preserve"> بأنه كيف قدم غير م</w:t>
      </w:r>
      <w:r>
        <w:rPr>
          <w:rFonts w:ascii="Arial" w:hAnsi="Arial" w:cs="Arial" w:hint="cs"/>
          <w:sz w:val="28"/>
          <w:szCs w:val="28"/>
          <w:rtl/>
        </w:rPr>
        <w:t>أك</w:t>
      </w:r>
      <w:r w:rsidR="00AF17B9" w:rsidRPr="00AF17B9">
        <w:rPr>
          <w:rFonts w:ascii="Arial" w:hAnsi="Arial" w:cs="Arial"/>
          <w:sz w:val="28"/>
          <w:szCs w:val="28"/>
          <w:rtl/>
        </w:rPr>
        <w:t>ول اللحم على الميت</w:t>
      </w:r>
      <w:r>
        <w:rPr>
          <w:rFonts w:ascii="Arial" w:hAnsi="Arial" w:cs="Arial" w:hint="cs"/>
          <w:sz w:val="28"/>
          <w:szCs w:val="28"/>
          <w:rtl/>
        </w:rPr>
        <w:t>ة</w:t>
      </w:r>
      <w:r>
        <w:rPr>
          <w:rFonts w:ascii="Arial" w:hAnsi="Arial" w:cs="Arial"/>
          <w:sz w:val="28"/>
          <w:szCs w:val="28"/>
          <w:rtl/>
        </w:rPr>
        <w:t xml:space="preserve"> مع أنه أجاز </w:t>
      </w:r>
      <w:proofErr w:type="spellStart"/>
      <w:r>
        <w:rPr>
          <w:rFonts w:ascii="Arial" w:hAnsi="Arial" w:cs="Arial"/>
          <w:sz w:val="28"/>
          <w:szCs w:val="28"/>
          <w:rtl/>
        </w:rPr>
        <w:t>الإن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AF17B9" w:rsidRPr="00AF17B9">
        <w:rPr>
          <w:rFonts w:ascii="Arial" w:hAnsi="Arial" w:cs="Arial"/>
          <w:sz w:val="28"/>
          <w:szCs w:val="28"/>
          <w:rtl/>
        </w:rPr>
        <w:t>فاع</w:t>
      </w:r>
      <w:proofErr w:type="spellEnd"/>
      <w:r w:rsidR="00AF17B9" w:rsidRPr="00AF17B9">
        <w:rPr>
          <w:rFonts w:ascii="Arial" w:hAnsi="Arial" w:cs="Arial"/>
          <w:sz w:val="28"/>
          <w:szCs w:val="28"/>
          <w:rtl/>
        </w:rPr>
        <w:t xml:space="preserve"> بالميتة غريب</w:t>
      </w:r>
      <w:r>
        <w:rPr>
          <w:rFonts w:ascii="Arial" w:hAnsi="Arial" w:cs="Arial" w:hint="cs"/>
          <w:sz w:val="28"/>
          <w:szCs w:val="28"/>
          <w:rtl/>
        </w:rPr>
        <w:t>؛</w:t>
      </w:r>
      <w:r w:rsidR="00AF17B9" w:rsidRPr="00AF17B9">
        <w:rPr>
          <w:rFonts w:ascii="Arial" w:hAnsi="Arial" w:cs="Arial"/>
          <w:sz w:val="28"/>
          <w:szCs w:val="28"/>
          <w:rtl/>
        </w:rPr>
        <w:t xml:space="preserve"> لأن كلام </w:t>
      </w:r>
      <w:proofErr w:type="spellStart"/>
      <w:r w:rsidR="00AF17B9" w:rsidRPr="00AF17B9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AF17B9" w:rsidRPr="00AF17B9">
        <w:rPr>
          <w:rFonts w:ascii="Arial" w:hAnsi="Arial" w:cs="Arial"/>
          <w:sz w:val="28"/>
          <w:szCs w:val="28"/>
          <w:rtl/>
        </w:rPr>
        <w:t xml:space="preserve"> في الحكم الوضعي فأي ملازمة بينهما حتى يشكل السيد الحكيم؟</w:t>
      </w:r>
    </w:p>
    <w:p w:rsidR="0067711D" w:rsidRDefault="0067711D" w:rsidP="007F330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على كل حال سوف نتعرض إن شاء الله لباقي كلمات الأعلام، ثم نبين رأينا لحل هذه المعضلة، والحمد لله رب العالمين.</w:t>
      </w:r>
      <w:bookmarkStart w:id="0" w:name="_GoBack"/>
      <w:bookmarkEnd w:id="0"/>
    </w:p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7B9"/>
    <w:rsid w:val="00306F07"/>
    <w:rsid w:val="005F72A1"/>
    <w:rsid w:val="0067711D"/>
    <w:rsid w:val="007F3304"/>
    <w:rsid w:val="00811EC9"/>
    <w:rsid w:val="00AE603B"/>
    <w:rsid w:val="00AF17B9"/>
    <w:rsid w:val="00EA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7B9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7B9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4</cp:revision>
  <dcterms:created xsi:type="dcterms:W3CDTF">2024-11-11T13:23:00Z</dcterms:created>
  <dcterms:modified xsi:type="dcterms:W3CDTF">2024-11-12T04:41:00Z</dcterms:modified>
</cp:coreProperties>
</file>