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AC7BF0" w:rsidRDefault="00504FBE">
      <w:pPr>
        <w:jc w:val="center"/>
        <w:rPr>
          <w:rFonts w:ascii="Arial" w:eastAsia="Arial" w:hAnsi="Arial" w:cs="Arial"/>
          <w:sz w:val="28"/>
          <w:szCs w:val="28"/>
        </w:rPr>
      </w:pPr>
      <w:r>
        <w:rPr>
          <w:rFonts w:ascii="Arial" w:eastAsia="Arial" w:hAnsi="Arial" w:cs="Arial"/>
          <w:sz w:val="28"/>
          <w:szCs w:val="28"/>
          <w:rtl/>
        </w:rPr>
        <w:t>درس الفقه 18 ربيع الأول 1446هـ‏</w:t>
      </w:r>
    </w:p>
    <w:p w14:paraId="00000002" w14:textId="5672AEFB" w:rsidR="00AC7BF0" w:rsidRDefault="00504FBE" w:rsidP="00987A66">
      <w:pPr>
        <w:jc w:val="center"/>
        <w:rPr>
          <w:rFonts w:ascii="Arial" w:eastAsia="Arial" w:hAnsi="Arial" w:cs="Arial"/>
          <w:sz w:val="28"/>
          <w:szCs w:val="28"/>
        </w:rPr>
      </w:pPr>
      <w:r>
        <w:rPr>
          <w:rFonts w:ascii="Arial" w:eastAsia="Arial" w:hAnsi="Arial" w:cs="Arial"/>
          <w:sz w:val="28"/>
          <w:szCs w:val="28"/>
          <w:rtl/>
        </w:rPr>
        <w:t xml:space="preserve">الأحد ‏ </w:t>
      </w:r>
      <w:bookmarkStart w:id="0" w:name="_GoBack"/>
      <w:r>
        <w:rPr>
          <w:rFonts w:ascii="Arial" w:eastAsia="Arial" w:hAnsi="Arial" w:cs="Arial"/>
          <w:sz w:val="28"/>
          <w:szCs w:val="28"/>
          <w:rtl/>
        </w:rPr>
        <w:t xml:space="preserve">22 </w:t>
      </w:r>
      <w:r w:rsidR="00987A66">
        <w:rPr>
          <w:rFonts w:ascii="Arial" w:eastAsia="Arial" w:hAnsi="Arial" w:cs="Arial"/>
          <w:sz w:val="28"/>
          <w:szCs w:val="28"/>
          <w:rtl/>
        </w:rPr>
        <w:t>–</w:t>
      </w:r>
      <w:r w:rsidR="00987A66">
        <w:rPr>
          <w:rFonts w:ascii="Arial" w:eastAsia="Arial" w:hAnsi="Arial" w:cs="Arial" w:hint="cs"/>
          <w:sz w:val="28"/>
          <w:szCs w:val="28"/>
          <w:rtl/>
        </w:rPr>
        <w:t xml:space="preserve"> 9 -</w:t>
      </w:r>
      <w:r>
        <w:rPr>
          <w:rFonts w:ascii="Arial" w:eastAsia="Arial" w:hAnsi="Arial" w:cs="Arial"/>
          <w:sz w:val="28"/>
          <w:szCs w:val="28"/>
          <w:rtl/>
        </w:rPr>
        <w:t xml:space="preserve"> 2024‏</w:t>
      </w:r>
      <w:bookmarkEnd w:id="0"/>
    </w:p>
    <w:p w14:paraId="00000003" w14:textId="77777777" w:rsidR="00AC7BF0" w:rsidRDefault="00504FBE">
      <w:pPr>
        <w:jc w:val="center"/>
        <w:rPr>
          <w:rFonts w:ascii="Arial" w:eastAsia="Arial" w:hAnsi="Arial" w:cs="Arial"/>
          <w:sz w:val="28"/>
          <w:szCs w:val="28"/>
        </w:rPr>
      </w:pPr>
      <w:r>
        <w:rPr>
          <w:rFonts w:ascii="Arial" w:eastAsia="Arial" w:hAnsi="Arial" w:cs="Arial"/>
          <w:sz w:val="28"/>
          <w:szCs w:val="28"/>
          <w:rtl/>
        </w:rPr>
        <w:t>الموضوع: لباس المصلي: الصلاة بالمحمول</w:t>
      </w:r>
    </w:p>
    <w:p w14:paraId="00000004" w14:textId="77777777" w:rsidR="00AC7BF0" w:rsidRDefault="00504FBE">
      <w:pPr>
        <w:jc w:val="center"/>
        <w:rPr>
          <w:rFonts w:ascii="Arial" w:eastAsia="Arial" w:hAnsi="Arial" w:cs="Arial"/>
          <w:sz w:val="28"/>
          <w:szCs w:val="28"/>
        </w:rPr>
      </w:pPr>
      <w:r>
        <w:rPr>
          <w:rFonts w:ascii="Arial" w:eastAsia="Arial" w:hAnsi="Arial" w:cs="Arial"/>
          <w:sz w:val="28"/>
          <w:szCs w:val="28"/>
          <w:rtl/>
        </w:rPr>
        <w:t>بسم الله الرحمن الرحيم</w:t>
      </w:r>
    </w:p>
    <w:p w14:paraId="00000005" w14:textId="77777777" w:rsidR="00AC7BF0" w:rsidRDefault="00504FBE">
      <w:pPr>
        <w:rPr>
          <w:rFonts w:ascii="Arial" w:eastAsia="Arial" w:hAnsi="Arial" w:cs="Arial"/>
          <w:sz w:val="28"/>
          <w:szCs w:val="28"/>
        </w:rPr>
      </w:pPr>
      <w:r>
        <w:rPr>
          <w:rFonts w:ascii="Arial" w:eastAsia="Arial" w:hAnsi="Arial" w:cs="Arial"/>
          <w:sz w:val="28"/>
          <w:szCs w:val="28"/>
          <w:rtl/>
        </w:rPr>
        <w:t>لا يزال الكلام في المحمول، إذا كان حريراً فهل تصح الصلاة فيه أو لا؟</w:t>
      </w:r>
    </w:p>
    <w:p w14:paraId="00000006" w14:textId="77777777" w:rsidR="00AC7BF0" w:rsidRDefault="00504FBE">
      <w:pPr>
        <w:rPr>
          <w:rFonts w:ascii="Arial" w:eastAsia="Arial" w:hAnsi="Arial" w:cs="Arial"/>
          <w:sz w:val="28"/>
          <w:szCs w:val="28"/>
        </w:rPr>
      </w:pPr>
      <w:r>
        <w:rPr>
          <w:rFonts w:ascii="Arial" w:eastAsia="Arial" w:hAnsi="Arial" w:cs="Arial"/>
          <w:sz w:val="28"/>
          <w:szCs w:val="28"/>
          <w:rtl/>
        </w:rPr>
        <w:t xml:space="preserve">في كلتا الصورتين حكم </w:t>
      </w:r>
      <w:proofErr w:type="spellStart"/>
      <w:r>
        <w:rPr>
          <w:rFonts w:ascii="Arial" w:eastAsia="Arial" w:hAnsi="Arial" w:cs="Arial"/>
          <w:sz w:val="28"/>
          <w:szCs w:val="28"/>
          <w:rtl/>
        </w:rPr>
        <w:t>اليزدي</w:t>
      </w:r>
      <w:proofErr w:type="spellEnd"/>
      <w:r>
        <w:rPr>
          <w:rFonts w:ascii="Arial" w:eastAsia="Arial" w:hAnsi="Arial" w:cs="Arial"/>
          <w:sz w:val="28"/>
          <w:szCs w:val="28"/>
          <w:rtl/>
        </w:rPr>
        <w:t xml:space="preserve"> (رض) بجوازه، وذكر حكيم الفقهاء (رض) عن </w:t>
      </w:r>
      <w:r>
        <w:rPr>
          <w:rFonts w:ascii="Arial" w:eastAsia="Arial" w:hAnsi="Arial" w:cs="Arial"/>
          <w:sz w:val="28"/>
          <w:szCs w:val="28"/>
          <w:rtl/>
        </w:rPr>
        <w:t>بعضهم ـ لم يذكر اسمه ـ أن جواز حمله متوقف على جواز حمل غير مأكول اللحم في الصلاة، فإن جوزنا حمل ما لا يؤكل لحمه في الصلاة فحينئذٍ كذلك نجوز حمل الحرير في الصلاة، ثم أشكل عليه بأن ذلك البعض استدل بكون الحرير من فضلات غير مأكول اللحم  ومعروف ـ والعلم عند الل</w:t>
      </w:r>
      <w:r>
        <w:rPr>
          <w:rFonts w:ascii="Arial" w:eastAsia="Arial" w:hAnsi="Arial" w:cs="Arial"/>
          <w:sz w:val="28"/>
          <w:szCs w:val="28"/>
          <w:rtl/>
        </w:rPr>
        <w:t>ه والراسخين في العلم ـ أن الحرير مأخوذ من فضلات الحيوان وذلك الحيوان(دود الحرير) ينتج منه الحرير، واعترض السيد حكيم الفقهاء (رض) بأن  هذا غير واضح، لأن الذي لا يجوز حمله من غير مأكول اللحم هو اللحم، أما إذا كان غير لحم فحينئذٍ لا إشكال.</w:t>
      </w:r>
    </w:p>
    <w:p w14:paraId="00000007" w14:textId="77777777" w:rsidR="00AC7BF0" w:rsidRDefault="00504FBE">
      <w:pPr>
        <w:rPr>
          <w:rFonts w:ascii="Arial" w:eastAsia="Arial" w:hAnsi="Arial" w:cs="Arial"/>
          <w:sz w:val="28"/>
          <w:szCs w:val="28"/>
        </w:rPr>
      </w:pPr>
      <w:r>
        <w:rPr>
          <w:rFonts w:ascii="Arial" w:eastAsia="Arial" w:hAnsi="Arial" w:cs="Arial"/>
          <w:sz w:val="28"/>
          <w:szCs w:val="28"/>
          <w:rtl/>
        </w:rPr>
        <w:t xml:space="preserve"> والظاهر أن هذا الم</w:t>
      </w:r>
      <w:r>
        <w:rPr>
          <w:rFonts w:ascii="Arial" w:eastAsia="Arial" w:hAnsi="Arial" w:cs="Arial"/>
          <w:sz w:val="28"/>
          <w:szCs w:val="28"/>
          <w:rtl/>
        </w:rPr>
        <w:t>ستدل ناظر إلى رواية عبدالله بن بُكير الرواية الأولى من  الباب ثاني من أبواب لباس المصلي، في هذه الرواية الإمام (ع) يذكر ابن بُكير أن زرارة سأل الإمام (ع) عن صحة الصلاة فيما يكون من بول وغائط ونحو ذلك من الحيوانات التي لا تؤكل، فقال (ع) بعدما أخرج كتاباً من</w:t>
      </w:r>
      <w:r>
        <w:rPr>
          <w:rFonts w:ascii="Arial" w:eastAsia="Arial" w:hAnsi="Arial" w:cs="Arial"/>
          <w:sz w:val="28"/>
          <w:szCs w:val="28"/>
          <w:rtl/>
        </w:rPr>
        <w:t>قوشاً بإملاء الرسول الأعظم (ص) وحكم بأن  كل ما لا يجوز أكله وشربه لا تصح الصلاة فيه مطلقاً.</w:t>
      </w:r>
    </w:p>
    <w:p w14:paraId="00000008" w14:textId="77777777" w:rsidR="00AC7BF0" w:rsidRDefault="00504FBE">
      <w:pPr>
        <w:rPr>
          <w:rFonts w:ascii="Arial" w:eastAsia="Arial" w:hAnsi="Arial" w:cs="Arial"/>
          <w:sz w:val="28"/>
          <w:szCs w:val="28"/>
        </w:rPr>
      </w:pPr>
      <w:r>
        <w:rPr>
          <w:rFonts w:ascii="Arial" w:eastAsia="Arial" w:hAnsi="Arial" w:cs="Arial"/>
          <w:sz w:val="28"/>
          <w:szCs w:val="28"/>
          <w:rtl/>
        </w:rPr>
        <w:t xml:space="preserve"> فهذه الرواية هي مقصود هذا المستدل، أنه إذا كانت الصلاة لا تصح فيما لا يؤكل لحمه فكذلك الحرير لأنه مما لا يؤكل لحمه، ولكن كلامه يُشكل عليه من جهة أخرى أنه إذا كان ا</w:t>
      </w:r>
      <w:r>
        <w:rPr>
          <w:rFonts w:ascii="Arial" w:eastAsia="Arial" w:hAnsi="Arial" w:cs="Arial"/>
          <w:sz w:val="28"/>
          <w:szCs w:val="28"/>
          <w:rtl/>
        </w:rPr>
        <w:t>لإنسان حاملاً لشيء غير مأكول اللحم مثل الحرير وغير الحرير فالكلام في هذا، لا في أنه لابس ما لا يجوز أكله ولا يجوز شربه كما هو مفاد الرواية، فإذن دليله غير واضح بالبيان الذي ذكرناه في خدمتكم، لا من جهة ما أفاده حكيم الفقهاء (رض).</w:t>
      </w:r>
    </w:p>
    <w:p w14:paraId="00000009" w14:textId="77777777" w:rsidR="00AC7BF0" w:rsidRDefault="00504FBE">
      <w:pPr>
        <w:rPr>
          <w:rFonts w:ascii="Arial" w:eastAsia="Arial" w:hAnsi="Arial" w:cs="Arial"/>
          <w:sz w:val="28"/>
          <w:szCs w:val="28"/>
        </w:rPr>
      </w:pPr>
      <w:r>
        <w:rPr>
          <w:rFonts w:ascii="Arial" w:eastAsia="Arial" w:hAnsi="Arial" w:cs="Arial"/>
          <w:sz w:val="28"/>
          <w:szCs w:val="28"/>
          <w:rtl/>
        </w:rPr>
        <w:t xml:space="preserve"> ثم إن السيد الأعظم (رض) تم</w:t>
      </w:r>
      <w:r>
        <w:rPr>
          <w:rFonts w:ascii="Arial" w:eastAsia="Arial" w:hAnsi="Arial" w:cs="Arial"/>
          <w:sz w:val="28"/>
          <w:szCs w:val="28"/>
          <w:rtl/>
        </w:rPr>
        <w:t>سك برواية محمد بن عبد الجبار وهي الرواية الثانية من الباب الحادي عشر من أبواب لباس المصلي:</w:t>
      </w:r>
    </w:p>
    <w:p w14:paraId="0000000A" w14:textId="77777777" w:rsidR="00AC7BF0" w:rsidRDefault="00504FBE">
      <w:pPr>
        <w:rPr>
          <w:rFonts w:ascii="Arial" w:eastAsia="Arial" w:hAnsi="Arial" w:cs="Arial"/>
          <w:b/>
          <w:sz w:val="28"/>
          <w:szCs w:val="28"/>
        </w:rPr>
      </w:pPr>
      <w:r>
        <w:rPr>
          <w:rFonts w:ascii="Arial" w:eastAsia="Arial" w:hAnsi="Arial" w:cs="Arial"/>
          <w:b/>
          <w:sz w:val="28"/>
          <w:szCs w:val="28"/>
          <w:rtl/>
        </w:rPr>
        <w:t xml:space="preserve">قال كتبت إلى ابي محمد (ع) اسأله هل يصلي في </w:t>
      </w:r>
      <w:proofErr w:type="spellStart"/>
      <w:r>
        <w:rPr>
          <w:rFonts w:ascii="Arial" w:eastAsia="Arial" w:hAnsi="Arial" w:cs="Arial"/>
          <w:b/>
          <w:sz w:val="28"/>
          <w:szCs w:val="28"/>
          <w:rtl/>
        </w:rPr>
        <w:t>قلنصوة</w:t>
      </w:r>
      <w:proofErr w:type="spellEnd"/>
      <w:r>
        <w:rPr>
          <w:rFonts w:ascii="Arial" w:eastAsia="Arial" w:hAnsi="Arial" w:cs="Arial"/>
          <w:b/>
          <w:sz w:val="28"/>
          <w:szCs w:val="28"/>
          <w:rtl/>
        </w:rPr>
        <w:t xml:space="preserve"> حرير محض أو </w:t>
      </w:r>
      <w:proofErr w:type="spellStart"/>
      <w:r>
        <w:rPr>
          <w:rFonts w:ascii="Arial" w:eastAsia="Arial" w:hAnsi="Arial" w:cs="Arial"/>
          <w:b/>
          <w:sz w:val="28"/>
          <w:szCs w:val="28"/>
          <w:rtl/>
        </w:rPr>
        <w:t>قلنصوة</w:t>
      </w:r>
      <w:proofErr w:type="spellEnd"/>
      <w:r>
        <w:rPr>
          <w:rFonts w:ascii="Arial" w:eastAsia="Arial" w:hAnsi="Arial" w:cs="Arial"/>
          <w:b/>
          <w:sz w:val="28"/>
          <w:szCs w:val="28"/>
          <w:rtl/>
        </w:rPr>
        <w:t xml:space="preserve"> ديباج فكتب (عليه السلام) : لا تحل الصلاة في حرير محض.</w:t>
      </w:r>
    </w:p>
    <w:p w14:paraId="0000000B" w14:textId="77777777" w:rsidR="00AC7BF0" w:rsidRDefault="00504FBE">
      <w:pPr>
        <w:rPr>
          <w:rFonts w:ascii="Arial" w:eastAsia="Arial" w:hAnsi="Arial" w:cs="Arial"/>
          <w:sz w:val="28"/>
          <w:szCs w:val="28"/>
        </w:rPr>
      </w:pPr>
      <w:r>
        <w:rPr>
          <w:rFonts w:ascii="Arial" w:eastAsia="Arial" w:hAnsi="Arial" w:cs="Arial"/>
          <w:sz w:val="28"/>
          <w:szCs w:val="28"/>
          <w:rtl/>
        </w:rPr>
        <w:t xml:space="preserve"> أفاد السيد الأعظم (رض) في الكلمة الواردة </w:t>
      </w:r>
      <w:r>
        <w:rPr>
          <w:rFonts w:ascii="Arial" w:eastAsia="Arial" w:hAnsi="Arial" w:cs="Arial"/>
          <w:sz w:val="28"/>
          <w:szCs w:val="28"/>
          <w:rtl/>
        </w:rPr>
        <w:t>في كلام الإمام (ع) (في) هل هي بمعنى الظرفية أو بمعنى المصاحبة، إن كانت بمعنى المصاحبة فمعنى ذلك أنه لا تجوز الصلاة بحمل الحرير، بتقريب أن قوله عليه السلام لا تحل الصلاة في حرير محض يعني لا تحل صلاة مع حرير محض، سواء كان لابساً أو غير لابس.</w:t>
      </w:r>
    </w:p>
    <w:p w14:paraId="0000000C" w14:textId="77777777" w:rsidR="00AC7BF0" w:rsidRDefault="00504FBE">
      <w:pPr>
        <w:rPr>
          <w:rFonts w:ascii="Arial" w:eastAsia="Arial" w:hAnsi="Arial" w:cs="Arial"/>
          <w:sz w:val="28"/>
          <w:szCs w:val="28"/>
        </w:rPr>
      </w:pPr>
      <w:r>
        <w:rPr>
          <w:rFonts w:ascii="Arial" w:eastAsia="Arial" w:hAnsi="Arial" w:cs="Arial"/>
          <w:sz w:val="28"/>
          <w:szCs w:val="28"/>
          <w:rtl/>
        </w:rPr>
        <w:lastRenderedPageBreak/>
        <w:t>أما إذا فُسرت (ف</w:t>
      </w:r>
      <w:r>
        <w:rPr>
          <w:rFonts w:ascii="Arial" w:eastAsia="Arial" w:hAnsi="Arial" w:cs="Arial"/>
          <w:sz w:val="28"/>
          <w:szCs w:val="28"/>
          <w:rtl/>
        </w:rPr>
        <w:t>ي) هاهنا بمعنى ظرفية فحينئذٍ يكون المنع محصوراً باللبس فحينئذٍ لا مانع من حمل الحرير في  الصلاة سواء كان مما تتم فيه الصلاة أو لا.</w:t>
      </w:r>
    </w:p>
    <w:p w14:paraId="0000000D" w14:textId="77777777" w:rsidR="00AC7BF0" w:rsidRDefault="00504FBE">
      <w:pPr>
        <w:rPr>
          <w:rFonts w:ascii="Arial" w:eastAsia="Arial" w:hAnsi="Arial" w:cs="Arial"/>
          <w:sz w:val="28"/>
          <w:szCs w:val="28"/>
        </w:rPr>
      </w:pPr>
      <w:r>
        <w:rPr>
          <w:rFonts w:ascii="Arial" w:eastAsia="Arial" w:hAnsi="Arial" w:cs="Arial"/>
          <w:sz w:val="28"/>
          <w:szCs w:val="28"/>
          <w:rtl/>
        </w:rPr>
        <w:t xml:space="preserve"> هذا ما أفاده السيد الأعظم (رض) وهو غير واضح أبداً، فتفسير كلمة (في) أشرنا في السابق إلى أن تفسير كلمة (في) بمعنى المصاحبة جد</w:t>
      </w:r>
      <w:r>
        <w:rPr>
          <w:rFonts w:ascii="Arial" w:eastAsia="Arial" w:hAnsi="Arial" w:cs="Arial"/>
          <w:sz w:val="28"/>
          <w:szCs w:val="28"/>
          <w:rtl/>
        </w:rPr>
        <w:t>اً غير واضح، فقد ذكر في المُغني معاني كلمة (في) وأن من معانيها الظرفية والمصاحبة، واستدل على ذلك بآيتين ﴿</w:t>
      </w:r>
      <w:r>
        <w:rPr>
          <w:rFonts w:ascii="Arial" w:eastAsia="Arial" w:hAnsi="Arial" w:cs="Arial"/>
          <w:b/>
          <w:sz w:val="28"/>
          <w:szCs w:val="28"/>
          <w:rtl/>
        </w:rPr>
        <w:t>قالَ ادْخُلُوا فِي أُمَمٍ قَدْ خَلَتْ مِنْ قَبْلِكُمْ مِنَ الْجِنِّ وَالْإِنْسِ فِي النَّارِ﴾</w:t>
      </w:r>
      <w:r>
        <w:rPr>
          <w:rFonts w:ascii="mylotus" w:eastAsia="mylotus" w:hAnsi="mylotus" w:cs="mylotus"/>
          <w:sz w:val="28"/>
          <w:szCs w:val="28"/>
          <w:vertAlign w:val="superscript"/>
        </w:rPr>
        <w:t>(</w:t>
      </w:r>
      <w:r>
        <w:rPr>
          <w:rFonts w:ascii="mylotus" w:eastAsia="mylotus" w:hAnsi="mylotus" w:cs="mylotus"/>
          <w:sz w:val="28"/>
          <w:szCs w:val="28"/>
          <w:vertAlign w:val="superscript"/>
        </w:rPr>
        <w:footnoteReference w:id="1"/>
      </w:r>
      <w:r>
        <w:rPr>
          <w:rFonts w:ascii="mylotus" w:eastAsia="mylotus" w:hAnsi="mylotus" w:cs="mylotus"/>
          <w:sz w:val="28"/>
          <w:szCs w:val="28"/>
          <w:vertAlign w:val="superscript"/>
        </w:rPr>
        <w:t>)</w:t>
      </w:r>
      <w:r>
        <w:rPr>
          <w:rFonts w:ascii="Arial" w:eastAsia="Arial" w:hAnsi="Arial" w:cs="Arial"/>
          <w:sz w:val="28"/>
          <w:szCs w:val="28"/>
        </w:rPr>
        <w:t>.</w:t>
      </w:r>
    </w:p>
    <w:p w14:paraId="0000000E" w14:textId="77777777" w:rsidR="00AC7BF0" w:rsidRDefault="00504FBE">
      <w:pPr>
        <w:rPr>
          <w:rFonts w:ascii="Arial" w:eastAsia="Arial" w:hAnsi="Arial" w:cs="Arial"/>
          <w:sz w:val="28"/>
          <w:szCs w:val="28"/>
        </w:rPr>
      </w:pPr>
      <w:r>
        <w:rPr>
          <w:rFonts w:ascii="Arial" w:eastAsia="Arial" w:hAnsi="Arial" w:cs="Arial"/>
          <w:sz w:val="28"/>
          <w:szCs w:val="28"/>
          <w:rtl/>
        </w:rPr>
        <w:t>فهاهنا استشهد بالقرآن أنه جاء بمعنى المصاحبة، لكنه نف</w:t>
      </w:r>
      <w:r>
        <w:rPr>
          <w:rFonts w:ascii="Arial" w:eastAsia="Arial" w:hAnsi="Arial" w:cs="Arial"/>
          <w:sz w:val="28"/>
          <w:szCs w:val="28"/>
          <w:rtl/>
        </w:rPr>
        <w:t>س صاحب المغني استشكل على هذا، فقال إن  الصحيح هاهنا أن (في) بمعنى الظرفية.</w:t>
      </w:r>
    </w:p>
    <w:p w14:paraId="0000000F" w14:textId="77777777" w:rsidR="00AC7BF0" w:rsidRDefault="00504FBE">
      <w:pPr>
        <w:rPr>
          <w:rFonts w:ascii="Arial" w:eastAsia="Arial" w:hAnsi="Arial" w:cs="Arial"/>
          <w:sz w:val="28"/>
          <w:szCs w:val="28"/>
        </w:rPr>
      </w:pPr>
      <w:r>
        <w:rPr>
          <w:rFonts w:ascii="Arial" w:eastAsia="Arial" w:hAnsi="Arial" w:cs="Arial"/>
          <w:sz w:val="28"/>
          <w:szCs w:val="28"/>
          <w:rtl/>
        </w:rPr>
        <w:t xml:space="preserve"> وكذلك حاول الاستدلال بقوله تعالى:  </w:t>
      </w:r>
      <w:r>
        <w:rPr>
          <w:rFonts w:ascii="Arial" w:eastAsia="Arial" w:hAnsi="Arial" w:cs="Arial"/>
          <w:b/>
          <w:sz w:val="28"/>
          <w:szCs w:val="28"/>
          <w:rtl/>
        </w:rPr>
        <w:t>﴿فَخَرَجَ عَلَى قَوْمِهِ فِي زِينَتِهِ قَالَ الَّذِينَ يُرِيدُونَ الْحَيَاةَ الدُّنْيَا يَا لَيْتَ لَنَا مِثْلَ مَا أُوتِيَ قَارُونُ إِنَّهُ لَذُ</w:t>
      </w:r>
      <w:r>
        <w:rPr>
          <w:rFonts w:ascii="Arial" w:eastAsia="Arial" w:hAnsi="Arial" w:cs="Arial"/>
          <w:b/>
          <w:sz w:val="28"/>
          <w:szCs w:val="28"/>
          <w:rtl/>
        </w:rPr>
        <w:t>و حَظٍّ عَظِيمٍ</w:t>
      </w:r>
      <w:r>
        <w:rPr>
          <w:rFonts w:ascii="Arial" w:eastAsia="Arial" w:hAnsi="Arial" w:cs="Arial"/>
          <w:sz w:val="28"/>
          <w:szCs w:val="28"/>
          <w:rtl/>
        </w:rPr>
        <w:t>﴾</w:t>
      </w:r>
      <w:r>
        <w:rPr>
          <w:rFonts w:ascii="mylotus" w:eastAsia="mylotus" w:hAnsi="mylotus" w:cs="mylotus"/>
          <w:sz w:val="28"/>
          <w:szCs w:val="28"/>
          <w:vertAlign w:val="superscript"/>
        </w:rPr>
        <w:t>(</w:t>
      </w:r>
      <w:r>
        <w:rPr>
          <w:rFonts w:ascii="mylotus" w:eastAsia="mylotus" w:hAnsi="mylotus" w:cs="mylotus"/>
          <w:sz w:val="28"/>
          <w:szCs w:val="28"/>
          <w:vertAlign w:val="superscript"/>
        </w:rPr>
        <w:footnoteReference w:id="2"/>
      </w:r>
      <w:r>
        <w:rPr>
          <w:rFonts w:ascii="mylotus" w:eastAsia="mylotus" w:hAnsi="mylotus" w:cs="mylotus"/>
          <w:sz w:val="28"/>
          <w:szCs w:val="28"/>
          <w:vertAlign w:val="superscript"/>
        </w:rPr>
        <w:t>)</w:t>
      </w:r>
    </w:p>
    <w:p w14:paraId="00000010" w14:textId="77777777" w:rsidR="00AC7BF0" w:rsidRDefault="00504FBE">
      <w:pPr>
        <w:rPr>
          <w:rFonts w:ascii="Arial" w:eastAsia="Arial" w:hAnsi="Arial" w:cs="Arial"/>
          <w:sz w:val="28"/>
          <w:szCs w:val="28"/>
        </w:rPr>
      </w:pPr>
      <w:r>
        <w:rPr>
          <w:rFonts w:ascii="Arial" w:eastAsia="Arial" w:hAnsi="Arial" w:cs="Arial"/>
          <w:sz w:val="28"/>
          <w:szCs w:val="28"/>
          <w:rtl/>
        </w:rPr>
        <w:t>والاستدلال بهذه الآية الشريفة على معنى المصاحبة بتقريب أن خروجه على قومه في زينته يعني مع زينته.</w:t>
      </w:r>
    </w:p>
    <w:p w14:paraId="00000011" w14:textId="77777777" w:rsidR="00AC7BF0" w:rsidRDefault="00504FBE">
      <w:pPr>
        <w:rPr>
          <w:rFonts w:ascii="Arial" w:eastAsia="Arial" w:hAnsi="Arial" w:cs="Arial"/>
          <w:sz w:val="28"/>
          <w:szCs w:val="28"/>
        </w:rPr>
      </w:pPr>
      <w:r>
        <w:rPr>
          <w:rFonts w:ascii="Arial" w:eastAsia="Arial" w:hAnsi="Arial" w:cs="Arial"/>
          <w:sz w:val="28"/>
          <w:szCs w:val="28"/>
          <w:rtl/>
        </w:rPr>
        <w:t xml:space="preserve"> ولكن في روايات في  المفسرة لهذه الزينة ليس مقصود منها الزينة التي كان الرجل يلبسها، بل كانت الزينة عبارة عن خدم وجوارٍ </w:t>
      </w:r>
      <w:proofErr w:type="spellStart"/>
      <w:r>
        <w:rPr>
          <w:rFonts w:ascii="Arial" w:eastAsia="Arial" w:hAnsi="Arial" w:cs="Arial"/>
          <w:sz w:val="28"/>
          <w:szCs w:val="28"/>
          <w:rtl/>
        </w:rPr>
        <w:t>وعبيد،يمشي</w:t>
      </w:r>
      <w:proofErr w:type="spellEnd"/>
      <w:r>
        <w:rPr>
          <w:rFonts w:ascii="Arial" w:eastAsia="Arial" w:hAnsi="Arial" w:cs="Arial"/>
          <w:sz w:val="28"/>
          <w:szCs w:val="28"/>
          <w:rtl/>
        </w:rPr>
        <w:t xml:space="preserve"> قارون بي</w:t>
      </w:r>
      <w:r>
        <w:rPr>
          <w:rFonts w:ascii="Arial" w:eastAsia="Arial" w:hAnsi="Arial" w:cs="Arial"/>
          <w:sz w:val="28"/>
          <w:szCs w:val="28"/>
          <w:rtl/>
        </w:rPr>
        <w:t>نهم وهو في الوسط ويكون مفاتيح خزائنه، يتفاخر بما اُعطي من المال.</w:t>
      </w:r>
    </w:p>
    <w:p w14:paraId="00000012" w14:textId="77777777" w:rsidR="00AC7BF0" w:rsidRDefault="00504FBE">
      <w:pPr>
        <w:rPr>
          <w:rFonts w:ascii="Arial" w:eastAsia="Arial" w:hAnsi="Arial" w:cs="Arial"/>
          <w:sz w:val="28"/>
          <w:szCs w:val="28"/>
        </w:rPr>
      </w:pPr>
      <w:r>
        <w:rPr>
          <w:rFonts w:ascii="Arial" w:eastAsia="Arial" w:hAnsi="Arial" w:cs="Arial"/>
          <w:sz w:val="28"/>
          <w:szCs w:val="28"/>
          <w:rtl/>
        </w:rPr>
        <w:t>فالتأمل في الآية الشريفة لا يمكن معه تفسير (في) بمعنى المصاحبة، بل بمعنى الظرفية حينئذٍ.</w:t>
      </w:r>
    </w:p>
    <w:p w14:paraId="00000013" w14:textId="77777777" w:rsidR="00AC7BF0" w:rsidRDefault="00504FBE">
      <w:pPr>
        <w:rPr>
          <w:rFonts w:ascii="Arial" w:eastAsia="Arial" w:hAnsi="Arial" w:cs="Arial"/>
          <w:sz w:val="28"/>
          <w:szCs w:val="28"/>
        </w:rPr>
      </w:pPr>
      <w:r>
        <w:rPr>
          <w:rFonts w:ascii="Arial" w:eastAsia="Arial" w:hAnsi="Arial" w:cs="Arial"/>
          <w:sz w:val="28"/>
          <w:szCs w:val="28"/>
          <w:rtl/>
        </w:rPr>
        <w:t xml:space="preserve"> فعليه ما اعتمد عليه السيد الأعظم (رض) من أن (في) هاهنا بمعنى الظرفية استناداً لكلام أهل اللغة غير واض</w:t>
      </w:r>
      <w:r>
        <w:rPr>
          <w:rFonts w:ascii="Arial" w:eastAsia="Arial" w:hAnsi="Arial" w:cs="Arial"/>
          <w:sz w:val="28"/>
          <w:szCs w:val="28"/>
          <w:rtl/>
        </w:rPr>
        <w:t>ح جداً.</w:t>
      </w:r>
    </w:p>
    <w:p w14:paraId="00000014" w14:textId="77777777" w:rsidR="00AC7BF0" w:rsidRDefault="00504FBE">
      <w:pPr>
        <w:rPr>
          <w:rFonts w:ascii="Arial" w:eastAsia="Arial" w:hAnsi="Arial" w:cs="Arial"/>
          <w:sz w:val="28"/>
          <w:szCs w:val="28"/>
        </w:rPr>
      </w:pPr>
      <w:r>
        <w:rPr>
          <w:rFonts w:ascii="Arial" w:eastAsia="Arial" w:hAnsi="Arial" w:cs="Arial"/>
          <w:sz w:val="28"/>
          <w:szCs w:val="28"/>
          <w:rtl/>
        </w:rPr>
        <w:t xml:space="preserve"> ولو تنازلنا وقلنا أنها تأتي بمعنى (مع) كما تأتي بمعنى الظرفية، فلا يمكن تفسير (في) بمعنى مصاحبة في خصوص هذه الرواية؛ لأن السؤال في الرواية سؤال من السائل كتبت إلى ابي محمد (ع) اساله هل يُصلي في قلنسوة، وكذلك يقولون في حرير محض وقلنسوة ديباج، ظاهره</w:t>
      </w:r>
      <w:r>
        <w:rPr>
          <w:rFonts w:ascii="Arial" w:eastAsia="Arial" w:hAnsi="Arial" w:cs="Arial"/>
          <w:sz w:val="28"/>
          <w:szCs w:val="28"/>
          <w:rtl/>
        </w:rPr>
        <w:t>ا أنه لا يقصد بالسؤال كونه حاملاً قلنسوة بيده، بل مقصوده لبسها.</w:t>
      </w:r>
    </w:p>
    <w:p w14:paraId="00000015" w14:textId="77777777" w:rsidR="00AC7BF0" w:rsidRDefault="00504FBE">
      <w:pPr>
        <w:rPr>
          <w:rFonts w:ascii="Arial" w:eastAsia="Arial" w:hAnsi="Arial" w:cs="Arial"/>
          <w:sz w:val="28"/>
          <w:szCs w:val="28"/>
        </w:rPr>
      </w:pPr>
      <w:r>
        <w:rPr>
          <w:rFonts w:ascii="Arial" w:eastAsia="Arial" w:hAnsi="Arial" w:cs="Arial"/>
          <w:sz w:val="28"/>
          <w:szCs w:val="28"/>
          <w:rtl/>
        </w:rPr>
        <w:t>فالذي ينبغي أن يقال: أنه مع قطع النظر عما أفاد هذان العلمان السيد الحكيم وكذلك السيد الأعظم (رض) لا بد من التأمل بالروايات والأدلة التي منعتنا من الصلاة في الحرير فهي روايات كلها تدل على عدم ج</w:t>
      </w:r>
      <w:r>
        <w:rPr>
          <w:rFonts w:ascii="Arial" w:eastAsia="Arial" w:hAnsi="Arial" w:cs="Arial"/>
          <w:sz w:val="28"/>
          <w:szCs w:val="28"/>
          <w:rtl/>
        </w:rPr>
        <w:t>واز الصلاة في الحرير، بمعنى أن يكون الحرير ملبوساً، هذا هو المقصود ولا أجد فيها شيئاً غير ذلك.</w:t>
      </w:r>
    </w:p>
    <w:p w14:paraId="00000016" w14:textId="77777777" w:rsidR="00AC7BF0" w:rsidRDefault="00504FBE">
      <w:pPr>
        <w:rPr>
          <w:rFonts w:ascii="Arial" w:eastAsia="Arial" w:hAnsi="Arial" w:cs="Arial"/>
          <w:sz w:val="28"/>
          <w:szCs w:val="28"/>
        </w:rPr>
      </w:pPr>
      <w:r>
        <w:rPr>
          <w:rFonts w:ascii="Arial" w:eastAsia="Arial" w:hAnsi="Arial" w:cs="Arial"/>
          <w:sz w:val="28"/>
          <w:szCs w:val="28"/>
          <w:rtl/>
        </w:rPr>
        <w:t xml:space="preserve"> وإلا فالذهب والفضة لا يجوز الأكل فيهما، ولكن لم أجد احداً من </w:t>
      </w:r>
      <w:proofErr w:type="spellStart"/>
      <w:r>
        <w:rPr>
          <w:rFonts w:ascii="Arial" w:eastAsia="Arial" w:hAnsi="Arial" w:cs="Arial"/>
          <w:sz w:val="28"/>
          <w:szCs w:val="28"/>
          <w:rtl/>
        </w:rPr>
        <w:t>فقهائنا</w:t>
      </w:r>
      <w:proofErr w:type="spellEnd"/>
      <w:r>
        <w:rPr>
          <w:rFonts w:ascii="Arial" w:eastAsia="Arial" w:hAnsi="Arial" w:cs="Arial"/>
          <w:sz w:val="28"/>
          <w:szCs w:val="28"/>
          <w:rtl/>
        </w:rPr>
        <w:t xml:space="preserve"> الأبرار استشكل في حمل الدينار أو الدرهم معه في جيبه، وحكم بأن  المحمول لا يجوز كما أن الذهب</w:t>
      </w:r>
      <w:r>
        <w:rPr>
          <w:rFonts w:ascii="Arial" w:eastAsia="Arial" w:hAnsi="Arial" w:cs="Arial"/>
          <w:sz w:val="28"/>
          <w:szCs w:val="28"/>
          <w:rtl/>
        </w:rPr>
        <w:t xml:space="preserve"> لا يجوز، فحمل الحرير في حال الصلاة كحمل الذهب، كما أن الذهب والفضة لا يجوز الأكل فيهما، ولكن حملهما يجوز مطلقاً في الصلاة وفي غير الصلاة.</w:t>
      </w:r>
    </w:p>
    <w:p w14:paraId="00000017" w14:textId="77777777" w:rsidR="00AC7BF0" w:rsidRDefault="00504FBE">
      <w:pPr>
        <w:rPr>
          <w:rFonts w:ascii="Arial" w:eastAsia="Arial" w:hAnsi="Arial" w:cs="Arial"/>
          <w:sz w:val="28"/>
          <w:szCs w:val="28"/>
        </w:rPr>
      </w:pPr>
      <w:r>
        <w:rPr>
          <w:rFonts w:ascii="Arial" w:eastAsia="Arial" w:hAnsi="Arial" w:cs="Arial"/>
          <w:sz w:val="28"/>
          <w:szCs w:val="28"/>
          <w:rtl/>
        </w:rPr>
        <w:lastRenderedPageBreak/>
        <w:t>فعليه فالصحيح أنه يستدل بقصور المقتضي، المقتضي للحرمة لا يوجد، فإذا ما شككنا في ذلك فحيث لم يوجد في الأدلة ما يدل على</w:t>
      </w:r>
      <w:r>
        <w:rPr>
          <w:rFonts w:ascii="Arial" w:eastAsia="Arial" w:hAnsi="Arial" w:cs="Arial"/>
          <w:sz w:val="28"/>
          <w:szCs w:val="28"/>
          <w:rtl/>
        </w:rPr>
        <w:t xml:space="preserve"> المنع فيُتمسك برواية لا تعاد الصلاة إلا في خمس، في هذه الأمور التي هي ذكرها خمسة هي التي توجب بطلان الصلاة، الزيادة في السجود ونقصانه، الزيادة في الركوع ونقصانه، وكذلك عدم الصلاة إلى القبلة، وأما القراءة فهذه الرواية يستدل بها على أن الإنسان إذا أخطأ في ا</w:t>
      </w:r>
      <w:r>
        <w:rPr>
          <w:rFonts w:ascii="Arial" w:eastAsia="Arial" w:hAnsi="Arial" w:cs="Arial"/>
          <w:sz w:val="28"/>
          <w:szCs w:val="28"/>
          <w:rtl/>
        </w:rPr>
        <w:t>لقراءة فهي صحيحة.</w:t>
      </w:r>
    </w:p>
    <w:p w14:paraId="00000018" w14:textId="77777777" w:rsidR="00AC7BF0" w:rsidRDefault="00504FBE">
      <w:pPr>
        <w:rPr>
          <w:rFonts w:ascii="Arial" w:eastAsia="Arial" w:hAnsi="Arial" w:cs="Arial"/>
          <w:sz w:val="28"/>
          <w:szCs w:val="28"/>
        </w:rPr>
      </w:pPr>
      <w:bookmarkStart w:id="1" w:name="_gjdgxs" w:colFirst="0" w:colLast="0"/>
      <w:bookmarkEnd w:id="1"/>
      <w:r>
        <w:rPr>
          <w:rFonts w:ascii="Arial" w:eastAsia="Arial" w:hAnsi="Arial" w:cs="Arial"/>
          <w:sz w:val="28"/>
          <w:szCs w:val="28"/>
          <w:rtl/>
        </w:rPr>
        <w:t xml:space="preserve">فالنتيجة أن مع الشك في ذلك يتمسك، أولاً بقصور المقتضي؛ فنفس الروايات دلت على حرمة لبس الحرير وليس حمله، فحينئذٍ نحكم بصحة الصلاة في صورة حمل الحرير، فما أفاد </w:t>
      </w:r>
      <w:proofErr w:type="spellStart"/>
      <w:r>
        <w:rPr>
          <w:rFonts w:ascii="Arial" w:eastAsia="Arial" w:hAnsi="Arial" w:cs="Arial"/>
          <w:sz w:val="28"/>
          <w:szCs w:val="28"/>
          <w:rtl/>
        </w:rPr>
        <w:t>اليزدي</w:t>
      </w:r>
      <w:proofErr w:type="spellEnd"/>
      <w:r>
        <w:rPr>
          <w:rFonts w:ascii="Arial" w:eastAsia="Arial" w:hAnsi="Arial" w:cs="Arial"/>
          <w:sz w:val="28"/>
          <w:szCs w:val="28"/>
          <w:rtl/>
        </w:rPr>
        <w:t xml:space="preserve"> (رض) وأعلى الله درجاته فهو سليم، وما ذكر في مستمسك حكيم الفقهاء وما نسب إ</w:t>
      </w:r>
      <w:r>
        <w:rPr>
          <w:rFonts w:ascii="Arial" w:eastAsia="Arial" w:hAnsi="Arial" w:cs="Arial"/>
          <w:sz w:val="28"/>
          <w:szCs w:val="28"/>
          <w:rtl/>
        </w:rPr>
        <w:t xml:space="preserve">لى سيدنا الأعظم (رض) غير واضح وغير مفهوم لي، والعلم عند الله والراسخين في العلم والحمد لله رب العالمين. </w:t>
      </w:r>
    </w:p>
    <w:p w14:paraId="00000019" w14:textId="77777777" w:rsidR="00AC7BF0" w:rsidRDefault="00AC7BF0">
      <w:pPr>
        <w:rPr>
          <w:rFonts w:ascii="Arial" w:eastAsia="Arial" w:hAnsi="Arial" w:cs="Arial"/>
          <w:sz w:val="28"/>
          <w:szCs w:val="28"/>
        </w:rPr>
      </w:pPr>
    </w:p>
    <w:p w14:paraId="0000001A" w14:textId="77777777" w:rsidR="00AC7BF0" w:rsidRDefault="00AC7BF0"/>
    <w:sectPr w:rsidR="00AC7BF0">
      <w:pgSz w:w="11906" w:h="16838"/>
      <w:pgMar w:top="1440" w:right="1800" w:bottom="1440" w:left="180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85751C" w14:textId="77777777" w:rsidR="00504FBE" w:rsidRDefault="00504FBE">
      <w:pPr>
        <w:spacing w:after="0" w:line="240" w:lineRule="auto"/>
      </w:pPr>
      <w:r>
        <w:separator/>
      </w:r>
    </w:p>
  </w:endnote>
  <w:endnote w:type="continuationSeparator" w:id="0">
    <w:p w14:paraId="3B30D4C8" w14:textId="77777777" w:rsidR="00504FBE" w:rsidRDefault="00504F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ylotu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CD9D0C" w14:textId="77777777" w:rsidR="00504FBE" w:rsidRDefault="00504FBE">
      <w:pPr>
        <w:spacing w:after="0" w:line="240" w:lineRule="auto"/>
      </w:pPr>
      <w:r>
        <w:separator/>
      </w:r>
    </w:p>
  </w:footnote>
  <w:footnote w:type="continuationSeparator" w:id="0">
    <w:p w14:paraId="1E77D147" w14:textId="77777777" w:rsidR="00504FBE" w:rsidRDefault="00504FBE">
      <w:pPr>
        <w:spacing w:after="0" w:line="240" w:lineRule="auto"/>
      </w:pPr>
      <w:r>
        <w:continuationSeparator/>
      </w:r>
    </w:p>
  </w:footnote>
  <w:footnote w:id="1">
    <w:p w14:paraId="0000001B" w14:textId="77777777" w:rsidR="00AC7BF0" w:rsidRDefault="00504FBE">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tl/>
        </w:rPr>
        <w:t>() سورة الأعراف: 38.</w:t>
      </w:r>
    </w:p>
  </w:footnote>
  <w:footnote w:id="2">
    <w:p w14:paraId="0000001C" w14:textId="77777777" w:rsidR="00AC7BF0" w:rsidRDefault="00504FBE">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tl/>
        </w:rPr>
        <w:t>() سورة القصص: 79.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AC7BF0"/>
    <w:rsid w:val="00504FBE"/>
    <w:rsid w:val="00987A66"/>
    <w:rsid w:val="00AC7B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bidi/>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spacing w:after="0" w:line="360" w:lineRule="auto"/>
      <w:ind w:firstLine="454"/>
      <w:jc w:val="center"/>
      <w:outlineLvl w:val="0"/>
    </w:pPr>
    <w:rPr>
      <w:rFonts w:ascii="Arial" w:eastAsia="Arial" w:hAnsi="Arial" w:cs="Arial"/>
      <w:b/>
      <w:sz w:val="24"/>
      <w:szCs w:val="24"/>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bidi/>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spacing w:after="0" w:line="360" w:lineRule="auto"/>
      <w:ind w:firstLine="454"/>
      <w:jc w:val="center"/>
      <w:outlineLvl w:val="0"/>
    </w:pPr>
    <w:rPr>
      <w:rFonts w:ascii="Arial" w:eastAsia="Arial" w:hAnsi="Arial" w:cs="Arial"/>
      <w:b/>
      <w:sz w:val="24"/>
      <w:szCs w:val="24"/>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741</Words>
  <Characters>4225</Characters>
  <Application>Microsoft Office Word</Application>
  <DocSecurity>0</DocSecurity>
  <Lines>35</Lines>
  <Paragraphs>9</Paragraphs>
  <ScaleCrop>false</ScaleCrop>
  <Company>Microsoft (C)</Company>
  <LinksUpToDate>false</LinksUpToDate>
  <CharactersWithSpaces>4957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abass</cp:lastModifiedBy>
  <cp:revision>3</cp:revision>
  <dcterms:created xsi:type="dcterms:W3CDTF">2024-10-07T05:39:00Z</dcterms:created>
  <dcterms:modified xsi:type="dcterms:W3CDTF">2024-10-07T05:39:00Z</dcterms:modified>
</cp:coreProperties>
</file>