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2D9" w:rsidRPr="00412266" w:rsidRDefault="00C062D9" w:rsidP="00C062D9">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14 ربيع الأول 1446هـ</w:t>
      </w:r>
      <w:r w:rsidRPr="00412266">
        <w:rPr>
          <w:rFonts w:ascii="Arial" w:hAnsi="Arial" w:cs="Arial"/>
          <w:sz w:val="28"/>
          <w:szCs w:val="28"/>
          <w:rtl/>
        </w:rPr>
        <w:t>‏</w:t>
      </w:r>
    </w:p>
    <w:p w:rsidR="00C062D9" w:rsidRPr="00412266" w:rsidRDefault="00C062D9" w:rsidP="00F37C17">
      <w:pPr>
        <w:jc w:val="center"/>
        <w:rPr>
          <w:rFonts w:ascii="Arial" w:hAnsi="Arial" w:cs="Arial"/>
          <w:sz w:val="28"/>
          <w:szCs w:val="28"/>
          <w:rtl/>
        </w:rPr>
      </w:pPr>
      <w:r>
        <w:rPr>
          <w:rFonts w:ascii="Arial" w:hAnsi="Arial" w:cs="Arial" w:hint="cs"/>
          <w:sz w:val="28"/>
          <w:szCs w:val="28"/>
          <w:rtl/>
        </w:rPr>
        <w:t xml:space="preserve">الأربعاء </w:t>
      </w:r>
      <w:r w:rsidRPr="00412266">
        <w:rPr>
          <w:rFonts w:ascii="Arial" w:hAnsi="Arial" w:cs="Arial"/>
          <w:sz w:val="28"/>
          <w:szCs w:val="28"/>
          <w:rtl/>
        </w:rPr>
        <w:t>‏</w:t>
      </w:r>
      <w:r>
        <w:rPr>
          <w:rFonts w:ascii="Arial" w:hAnsi="Arial" w:cs="Arial" w:hint="cs"/>
          <w:sz w:val="28"/>
          <w:szCs w:val="28"/>
          <w:rtl/>
        </w:rPr>
        <w:t xml:space="preserve"> </w:t>
      </w:r>
      <w:bookmarkStart w:id="0" w:name="_GoBack"/>
      <w:r>
        <w:rPr>
          <w:rFonts w:ascii="Arial" w:hAnsi="Arial" w:cs="Arial" w:hint="cs"/>
          <w:sz w:val="28"/>
          <w:szCs w:val="28"/>
          <w:rtl/>
        </w:rPr>
        <w:t>18</w:t>
      </w:r>
      <w:r w:rsidR="00F37C17">
        <w:rPr>
          <w:rFonts w:ascii="Arial" w:hAnsi="Arial" w:cs="Arial" w:hint="cs"/>
          <w:sz w:val="28"/>
          <w:szCs w:val="28"/>
          <w:rtl/>
        </w:rPr>
        <w:t>-</w:t>
      </w:r>
      <w:r>
        <w:rPr>
          <w:rFonts w:ascii="Arial" w:hAnsi="Arial" w:cs="Arial" w:hint="cs"/>
          <w:sz w:val="28"/>
          <w:szCs w:val="28"/>
          <w:rtl/>
        </w:rPr>
        <w:t xml:space="preserve"> </w:t>
      </w:r>
      <w:r w:rsidR="00F37C17">
        <w:rPr>
          <w:rFonts w:ascii="Arial" w:hAnsi="Arial" w:cs="Arial" w:hint="cs"/>
          <w:sz w:val="28"/>
          <w:szCs w:val="28"/>
          <w:rtl/>
        </w:rPr>
        <w:t>9</w:t>
      </w:r>
      <w:r w:rsidRPr="00412266">
        <w:rPr>
          <w:rFonts w:ascii="Arial" w:hAnsi="Arial" w:cs="Arial"/>
          <w:sz w:val="28"/>
          <w:szCs w:val="28"/>
          <w:rtl/>
        </w:rPr>
        <w:t xml:space="preserve"> </w:t>
      </w:r>
      <w:r w:rsidR="00F37C17">
        <w:rPr>
          <w:rFonts w:ascii="Arial" w:hAnsi="Arial" w:cs="Arial" w:hint="cs"/>
          <w:sz w:val="28"/>
          <w:szCs w:val="28"/>
          <w:rtl/>
        </w:rPr>
        <w:t>-</w:t>
      </w:r>
      <w:r w:rsidRPr="00412266">
        <w:rPr>
          <w:rFonts w:ascii="Arial" w:hAnsi="Arial" w:cs="Arial"/>
          <w:sz w:val="28"/>
          <w:szCs w:val="28"/>
          <w:rtl/>
        </w:rPr>
        <w:t>2024‏</w:t>
      </w:r>
      <w:bookmarkEnd w:id="0"/>
    </w:p>
    <w:p w:rsidR="00C062D9" w:rsidRPr="00412266" w:rsidRDefault="00743089" w:rsidP="00C062D9">
      <w:pPr>
        <w:jc w:val="center"/>
        <w:rPr>
          <w:rFonts w:ascii="Arial" w:hAnsi="Arial" w:cs="Arial"/>
          <w:sz w:val="28"/>
          <w:szCs w:val="28"/>
          <w:rtl/>
        </w:rPr>
      </w:pPr>
      <w:r>
        <w:rPr>
          <w:rFonts w:ascii="Arial" w:hAnsi="Arial" w:cs="Arial" w:hint="cs"/>
          <w:sz w:val="28"/>
          <w:szCs w:val="28"/>
          <w:rtl/>
        </w:rPr>
        <w:t xml:space="preserve">الموضوع: </w:t>
      </w:r>
      <w:r w:rsidR="00C062D9" w:rsidRPr="00412266">
        <w:rPr>
          <w:rFonts w:ascii="Arial" w:hAnsi="Arial" w:cs="Arial"/>
          <w:sz w:val="28"/>
          <w:szCs w:val="28"/>
          <w:rtl/>
        </w:rPr>
        <w:t xml:space="preserve">لباس المصلي: </w:t>
      </w:r>
      <w:r w:rsidR="00C062D9">
        <w:rPr>
          <w:rFonts w:ascii="Arial" w:hAnsi="Arial" w:cs="Arial" w:hint="cs"/>
          <w:sz w:val="28"/>
          <w:szCs w:val="28"/>
          <w:rtl/>
        </w:rPr>
        <w:t>الصلاة بالمكفوف</w:t>
      </w:r>
    </w:p>
    <w:p w:rsidR="00C062D9" w:rsidRDefault="00C062D9" w:rsidP="00C062D9">
      <w:pPr>
        <w:jc w:val="center"/>
        <w:rPr>
          <w:rFonts w:ascii="Arial" w:hAnsi="Arial" w:cs="Arial"/>
          <w:sz w:val="28"/>
          <w:szCs w:val="28"/>
          <w:rtl/>
        </w:rPr>
      </w:pPr>
      <w:r w:rsidRPr="00412266">
        <w:rPr>
          <w:rFonts w:ascii="Arial" w:hAnsi="Arial" w:cs="Arial"/>
          <w:sz w:val="28"/>
          <w:szCs w:val="28"/>
          <w:rtl/>
        </w:rPr>
        <w:t>بسم الله الرحمن الرحيم</w:t>
      </w:r>
    </w:p>
    <w:p w:rsidR="00306F07" w:rsidRDefault="006C7BCC" w:rsidP="00743089">
      <w:pPr>
        <w:jc w:val="both"/>
        <w:rPr>
          <w:rFonts w:ascii="Arial" w:hAnsi="Arial" w:cs="Arial"/>
          <w:sz w:val="28"/>
          <w:szCs w:val="28"/>
          <w:rtl/>
        </w:rPr>
      </w:pPr>
      <w:r w:rsidRPr="006C7BCC">
        <w:rPr>
          <w:rFonts w:ascii="Arial" w:hAnsi="Arial" w:cs="Arial" w:hint="cs"/>
          <w:sz w:val="28"/>
          <w:szCs w:val="28"/>
          <w:rtl/>
        </w:rPr>
        <w:t xml:space="preserve">كان الكلام في الدرس السابق في الصلاة بالكف، </w:t>
      </w:r>
      <w:r>
        <w:rPr>
          <w:rFonts w:ascii="Arial" w:hAnsi="Arial" w:cs="Arial" w:hint="cs"/>
          <w:sz w:val="28"/>
          <w:szCs w:val="28"/>
          <w:rtl/>
        </w:rPr>
        <w:t>وقيده</w:t>
      </w:r>
      <w:r w:rsidRPr="006C7BCC">
        <w:rPr>
          <w:rFonts w:ascii="Arial" w:hAnsi="Arial" w:cs="Arial" w:hint="cs"/>
          <w:sz w:val="28"/>
          <w:szCs w:val="28"/>
          <w:rtl/>
        </w:rPr>
        <w:t xml:space="preserve"> بعض الأعلام ألا يزيد عن أربعة أصابع</w:t>
      </w:r>
      <w:r>
        <w:rPr>
          <w:rFonts w:ascii="Arial" w:hAnsi="Arial" w:cs="Arial" w:hint="cs"/>
          <w:sz w:val="28"/>
          <w:szCs w:val="28"/>
          <w:rtl/>
        </w:rPr>
        <w:t>.</w:t>
      </w:r>
    </w:p>
    <w:p w:rsidR="006C7BCC" w:rsidRDefault="006C7BCC" w:rsidP="00743089">
      <w:pPr>
        <w:jc w:val="both"/>
        <w:rPr>
          <w:rFonts w:ascii="Arial" w:hAnsi="Arial" w:cs="Arial"/>
          <w:sz w:val="28"/>
          <w:szCs w:val="28"/>
          <w:rtl/>
        </w:rPr>
      </w:pPr>
      <w:r>
        <w:rPr>
          <w:rFonts w:ascii="Arial" w:hAnsi="Arial" w:cs="Arial" w:hint="cs"/>
          <w:sz w:val="28"/>
          <w:szCs w:val="28"/>
          <w:rtl/>
        </w:rPr>
        <w:t>وقع الكلام بين الأعلام (رض) في مدرك هذا التقييد.</w:t>
      </w:r>
    </w:p>
    <w:p w:rsidR="006C7BCC" w:rsidRDefault="006C7BCC" w:rsidP="00743089">
      <w:pPr>
        <w:jc w:val="both"/>
        <w:rPr>
          <w:rFonts w:ascii="Arial" w:hAnsi="Arial" w:cs="Arial"/>
          <w:sz w:val="28"/>
          <w:szCs w:val="28"/>
          <w:rtl/>
        </w:rPr>
      </w:pPr>
      <w:r>
        <w:rPr>
          <w:rFonts w:ascii="Arial" w:hAnsi="Arial" w:cs="Arial" w:hint="cs"/>
          <w:sz w:val="28"/>
          <w:szCs w:val="28"/>
          <w:rtl/>
        </w:rPr>
        <w:t>وأشار بعض الأعلام إلى رواية عامية عن عمر: أن النبي صلّى الله عليه وآله نهى عن الحرير إلا في موضع إصبعين أو ثلاثة أو أربعة.</w:t>
      </w:r>
    </w:p>
    <w:p w:rsidR="0045096A" w:rsidRDefault="0045096A" w:rsidP="00743089">
      <w:pPr>
        <w:jc w:val="both"/>
        <w:rPr>
          <w:rFonts w:ascii="Arial" w:hAnsi="Arial" w:cs="Arial"/>
          <w:sz w:val="28"/>
          <w:szCs w:val="28"/>
          <w:rtl/>
        </w:rPr>
      </w:pPr>
      <w:r>
        <w:rPr>
          <w:rFonts w:ascii="Arial" w:hAnsi="Arial" w:cs="Arial" w:hint="cs"/>
          <w:sz w:val="28"/>
          <w:szCs w:val="28"/>
          <w:rtl/>
        </w:rPr>
        <w:t>وهذه الرواية لا يمكن الاعتماد عليها لضعف سندها ولعدم الاعتماد على الكتب التي نقلتها، كما أنه لا جابر لهذا الضعف.</w:t>
      </w:r>
    </w:p>
    <w:p w:rsidR="0045096A" w:rsidRDefault="0045096A" w:rsidP="00743089">
      <w:pPr>
        <w:jc w:val="both"/>
        <w:rPr>
          <w:rFonts w:ascii="Arial" w:hAnsi="Arial" w:cs="Arial"/>
          <w:sz w:val="28"/>
          <w:szCs w:val="28"/>
          <w:rtl/>
        </w:rPr>
      </w:pPr>
      <w:r>
        <w:rPr>
          <w:rFonts w:ascii="Arial" w:hAnsi="Arial" w:cs="Arial" w:hint="cs"/>
          <w:sz w:val="28"/>
          <w:szCs w:val="28"/>
          <w:rtl/>
        </w:rPr>
        <w:t>أفاد السيد الأعظم (رض) أن استناد الأصحاب قد لا يكون على هذه الرواية، بل على الرجوع إلى قاعدة الاشتغال عند دوران الأمر بين الأقل والأكثر الارتباطيين، وكذلك مال إليه حكيم الفقهاء (رض).</w:t>
      </w:r>
    </w:p>
    <w:p w:rsidR="0045096A" w:rsidRDefault="0045096A" w:rsidP="00743089">
      <w:pPr>
        <w:jc w:val="both"/>
        <w:rPr>
          <w:rFonts w:ascii="Arial" w:hAnsi="Arial" w:cs="Arial"/>
          <w:sz w:val="28"/>
          <w:szCs w:val="28"/>
          <w:rtl/>
        </w:rPr>
      </w:pPr>
      <w:r>
        <w:rPr>
          <w:rFonts w:ascii="Arial" w:hAnsi="Arial" w:cs="Arial" w:hint="cs"/>
          <w:sz w:val="28"/>
          <w:szCs w:val="28"/>
          <w:rtl/>
        </w:rPr>
        <w:t>ودعوى الاستناد إلى هذه القاعدة غير واضح عندنا.</w:t>
      </w:r>
    </w:p>
    <w:p w:rsidR="0045096A" w:rsidRDefault="00C940AC" w:rsidP="00743089">
      <w:pPr>
        <w:jc w:val="both"/>
        <w:rPr>
          <w:rFonts w:ascii="Arial" w:hAnsi="Arial" w:cs="Arial"/>
          <w:sz w:val="28"/>
          <w:szCs w:val="28"/>
          <w:rtl/>
        </w:rPr>
      </w:pPr>
      <w:r>
        <w:rPr>
          <w:rFonts w:ascii="Arial" w:hAnsi="Arial" w:cs="Arial" w:hint="cs"/>
          <w:sz w:val="28"/>
          <w:szCs w:val="28"/>
          <w:rtl/>
        </w:rPr>
        <w:t xml:space="preserve">والذي يظهر من السيد الأستاذ </w:t>
      </w:r>
      <w:r w:rsidR="00783387">
        <w:rPr>
          <w:rFonts w:ascii="Arial" w:hAnsi="Arial" w:cs="Arial" w:hint="cs"/>
          <w:sz w:val="28"/>
          <w:szCs w:val="28"/>
          <w:rtl/>
        </w:rPr>
        <w:t>فهمه لبحث الأكثر والأقل هنا بأن يكون الزائد من جنس الأكثر، فإن فسرت هذه القاعدة بهذا المعنى فيعقل حينها عند الشك الكلام عن كون الزائد عن الأربع</w:t>
      </w:r>
      <w:r w:rsidR="00F90618">
        <w:rPr>
          <w:rFonts w:ascii="Arial" w:hAnsi="Arial" w:cs="Arial" w:hint="cs"/>
          <w:sz w:val="28"/>
          <w:szCs w:val="28"/>
          <w:rtl/>
        </w:rPr>
        <w:t>ة</w:t>
      </w:r>
      <w:r w:rsidR="00783387">
        <w:rPr>
          <w:rFonts w:ascii="Arial" w:hAnsi="Arial" w:cs="Arial" w:hint="cs"/>
          <w:sz w:val="28"/>
          <w:szCs w:val="28"/>
          <w:rtl/>
        </w:rPr>
        <w:t xml:space="preserve"> أصابع داخل في الكف أو غير داخل.</w:t>
      </w:r>
      <w:r w:rsidR="0045096A">
        <w:rPr>
          <w:rFonts w:ascii="Arial" w:hAnsi="Arial" w:cs="Arial" w:hint="cs"/>
          <w:sz w:val="28"/>
          <w:szCs w:val="28"/>
          <w:rtl/>
        </w:rPr>
        <w:t xml:space="preserve"> </w:t>
      </w:r>
    </w:p>
    <w:p w:rsidR="00F90618" w:rsidRDefault="00F90618" w:rsidP="00743089">
      <w:pPr>
        <w:jc w:val="both"/>
        <w:rPr>
          <w:rFonts w:ascii="Arial" w:hAnsi="Arial" w:cs="Arial"/>
          <w:sz w:val="28"/>
          <w:szCs w:val="28"/>
          <w:rtl/>
        </w:rPr>
      </w:pPr>
      <w:r>
        <w:rPr>
          <w:rFonts w:ascii="Arial" w:hAnsi="Arial" w:cs="Arial" w:hint="cs"/>
          <w:sz w:val="28"/>
          <w:szCs w:val="28"/>
          <w:rtl/>
        </w:rPr>
        <w:t xml:space="preserve">ولكن هذا التفسير لهذه القاعدة غير واضح، والوجه في ذلك أن مورد القاعدة </w:t>
      </w:r>
      <w:proofErr w:type="spellStart"/>
      <w:r>
        <w:rPr>
          <w:rFonts w:ascii="Arial" w:hAnsi="Arial" w:cs="Arial" w:hint="cs"/>
          <w:sz w:val="28"/>
          <w:szCs w:val="28"/>
          <w:rtl/>
        </w:rPr>
        <w:t>شيئان</w:t>
      </w:r>
      <w:proofErr w:type="spellEnd"/>
      <w:r>
        <w:rPr>
          <w:rFonts w:ascii="Arial" w:hAnsi="Arial" w:cs="Arial" w:hint="cs"/>
          <w:sz w:val="28"/>
          <w:szCs w:val="28"/>
          <w:rtl/>
        </w:rPr>
        <w:t xml:space="preserve"> مختلفان والقدر الجامع بينهما هو الحكم.</w:t>
      </w:r>
    </w:p>
    <w:p w:rsidR="00F90618" w:rsidRDefault="00F90618" w:rsidP="00743089">
      <w:pPr>
        <w:jc w:val="both"/>
        <w:rPr>
          <w:rFonts w:ascii="Arial" w:hAnsi="Arial" w:cs="Arial"/>
          <w:sz w:val="28"/>
          <w:szCs w:val="28"/>
          <w:rtl/>
        </w:rPr>
      </w:pPr>
      <w:r>
        <w:rPr>
          <w:rFonts w:ascii="Arial" w:hAnsi="Arial" w:cs="Arial" w:hint="cs"/>
          <w:sz w:val="28"/>
          <w:szCs w:val="28"/>
          <w:rtl/>
        </w:rPr>
        <w:t>فإذا كان الشك في صدق الكف على الزائد عن الأربعة أصابع، جرت هذه القاعدة.</w:t>
      </w:r>
    </w:p>
    <w:p w:rsidR="00F90618" w:rsidRDefault="00F90618" w:rsidP="00743089">
      <w:pPr>
        <w:jc w:val="both"/>
        <w:rPr>
          <w:rFonts w:ascii="Arial" w:hAnsi="Arial" w:cs="Arial"/>
          <w:sz w:val="28"/>
          <w:szCs w:val="28"/>
          <w:rtl/>
        </w:rPr>
      </w:pPr>
      <w:r>
        <w:rPr>
          <w:rFonts w:ascii="Arial" w:hAnsi="Arial" w:cs="Arial" w:hint="cs"/>
          <w:sz w:val="28"/>
          <w:szCs w:val="28"/>
          <w:rtl/>
        </w:rPr>
        <w:t xml:space="preserve">ولكن في صورتنا هذه ليس هناك شك؛ لأن كون الشيء زائداً عن الكف </w:t>
      </w:r>
      <w:r w:rsidR="00862B94">
        <w:rPr>
          <w:rFonts w:ascii="Arial" w:hAnsi="Arial" w:cs="Arial" w:hint="cs"/>
          <w:sz w:val="28"/>
          <w:szCs w:val="28"/>
          <w:rtl/>
        </w:rPr>
        <w:t>مما يحصل بالعقل والوجدان والنظر، فبمجرد المشاهدة يمكن تحديد كونه زائداً عن الأربعة أصابع أو لا.</w:t>
      </w:r>
    </w:p>
    <w:p w:rsidR="00862B94" w:rsidRDefault="00862B94" w:rsidP="00743089">
      <w:pPr>
        <w:jc w:val="both"/>
        <w:rPr>
          <w:rFonts w:ascii="Arial" w:hAnsi="Arial" w:cs="Arial"/>
          <w:sz w:val="28"/>
          <w:szCs w:val="28"/>
          <w:rtl/>
        </w:rPr>
      </w:pPr>
      <w:r>
        <w:rPr>
          <w:rFonts w:ascii="Arial" w:hAnsi="Arial" w:cs="Arial" w:hint="cs"/>
          <w:sz w:val="28"/>
          <w:szCs w:val="28"/>
          <w:rtl/>
        </w:rPr>
        <w:t xml:space="preserve">فلو كان في ثوب الإنسان ذيل </w:t>
      </w:r>
      <w:r w:rsidR="007F6A6F">
        <w:rPr>
          <w:rFonts w:ascii="Arial" w:hAnsi="Arial" w:cs="Arial" w:hint="cs"/>
          <w:sz w:val="28"/>
          <w:szCs w:val="28"/>
          <w:rtl/>
        </w:rPr>
        <w:t>فيه زيادة كثيرة</w:t>
      </w:r>
      <w:r>
        <w:rPr>
          <w:rFonts w:ascii="Arial" w:hAnsi="Arial" w:cs="Arial" w:hint="cs"/>
          <w:sz w:val="28"/>
          <w:szCs w:val="28"/>
          <w:rtl/>
        </w:rPr>
        <w:t xml:space="preserve"> عن الأربعة أصابع فلا يمكن دعوى الشك بكون</w:t>
      </w:r>
      <w:r w:rsidR="007F6A6F">
        <w:rPr>
          <w:rFonts w:ascii="Arial" w:hAnsi="Arial" w:cs="Arial" w:hint="cs"/>
          <w:sz w:val="28"/>
          <w:szCs w:val="28"/>
          <w:rtl/>
        </w:rPr>
        <w:t>ه كفاً أم لا، بل ليس كفاً جزماً، وعليه فلا تجري هذه القاعدة</w:t>
      </w:r>
      <w:r w:rsidR="00DC2868">
        <w:rPr>
          <w:rFonts w:ascii="Arial" w:hAnsi="Arial" w:cs="Arial" w:hint="cs"/>
          <w:sz w:val="28"/>
          <w:szCs w:val="28"/>
          <w:rtl/>
        </w:rPr>
        <w:t xml:space="preserve"> هنا</w:t>
      </w:r>
      <w:r w:rsidR="007F6A6F">
        <w:rPr>
          <w:rFonts w:ascii="Arial" w:hAnsi="Arial" w:cs="Arial" w:hint="cs"/>
          <w:sz w:val="28"/>
          <w:szCs w:val="28"/>
          <w:rtl/>
        </w:rPr>
        <w:t>.</w:t>
      </w:r>
    </w:p>
    <w:p w:rsidR="00862B94" w:rsidRDefault="00DC2868" w:rsidP="00743089">
      <w:pPr>
        <w:jc w:val="both"/>
        <w:rPr>
          <w:rFonts w:ascii="Arial" w:hAnsi="Arial" w:cs="Arial"/>
          <w:sz w:val="28"/>
          <w:szCs w:val="28"/>
          <w:rtl/>
        </w:rPr>
      </w:pPr>
      <w:r>
        <w:rPr>
          <w:rFonts w:ascii="Arial" w:hAnsi="Arial" w:cs="Arial" w:hint="cs"/>
          <w:sz w:val="28"/>
          <w:szCs w:val="28"/>
          <w:rtl/>
        </w:rPr>
        <w:t>وربما يتوهم أن دليلهم صدق لبس الحرير على ما زاد عن الأربعة أصابع فيكون ممنوعاً، وليس الأمر كذلك لأنا بينا في الدرس السابق أن لبس الحرير شيء ولبس المركب من الحرير وغيره شيء آخر.</w:t>
      </w:r>
    </w:p>
    <w:p w:rsidR="000334BA" w:rsidRDefault="000334BA" w:rsidP="00743089">
      <w:pPr>
        <w:jc w:val="both"/>
        <w:rPr>
          <w:rFonts w:ascii="Arial" w:hAnsi="Arial" w:cs="Arial"/>
          <w:sz w:val="28"/>
          <w:szCs w:val="28"/>
          <w:rtl/>
        </w:rPr>
      </w:pPr>
      <w:r>
        <w:rPr>
          <w:rFonts w:ascii="Arial" w:hAnsi="Arial" w:cs="Arial" w:hint="cs"/>
          <w:sz w:val="28"/>
          <w:szCs w:val="28"/>
          <w:rtl/>
        </w:rPr>
        <w:lastRenderedPageBreak/>
        <w:t>فما هو دليل صاحب العروة حينما أفتى بجواز الصلاة بما زاد عن الأربعة أصابع وإن كان الاحتياط يقتضي عدم الصحة في الزائد؟ الظاهر أن الجواز عنده لم يكن بعنوان الذيل بل بعناوين أخرى.</w:t>
      </w:r>
    </w:p>
    <w:p w:rsidR="000334BA" w:rsidRDefault="000334BA" w:rsidP="00743089">
      <w:pPr>
        <w:jc w:val="both"/>
        <w:rPr>
          <w:rFonts w:ascii="Arial" w:hAnsi="Arial" w:cs="Arial"/>
          <w:sz w:val="28"/>
          <w:szCs w:val="28"/>
          <w:rtl/>
        </w:rPr>
      </w:pPr>
      <w:r>
        <w:rPr>
          <w:rFonts w:ascii="Arial" w:hAnsi="Arial" w:cs="Arial" w:hint="cs"/>
          <w:sz w:val="28"/>
          <w:szCs w:val="28"/>
          <w:rtl/>
        </w:rPr>
        <w:t>ثم وقع الكلام في الحرير المحمول، وهل أن دليل عدم صحة الصلاة بالحرير يشمل المحمول أم لا؟</w:t>
      </w:r>
    </w:p>
    <w:p w:rsidR="003E5D74" w:rsidRDefault="003E5D74" w:rsidP="00743089">
      <w:pPr>
        <w:jc w:val="both"/>
        <w:rPr>
          <w:rFonts w:ascii="Arial" w:hAnsi="Arial" w:cs="Arial"/>
          <w:sz w:val="28"/>
          <w:szCs w:val="28"/>
          <w:rtl/>
        </w:rPr>
      </w:pPr>
      <w:r>
        <w:rPr>
          <w:rFonts w:ascii="Arial" w:hAnsi="Arial" w:cs="Arial" w:hint="cs"/>
          <w:sz w:val="28"/>
          <w:szCs w:val="28"/>
          <w:rtl/>
        </w:rPr>
        <w:t xml:space="preserve">استدُل للجواز بكون المنهي عنه هو اللبس والحمل ليس لبساً، فلا يشمله أدلة النهي عن لبس الحرير، واستدل بعضهم ـ وأيده </w:t>
      </w:r>
      <w:r w:rsidR="000334BA">
        <w:rPr>
          <w:rFonts w:ascii="Arial" w:hAnsi="Arial" w:cs="Arial" w:hint="cs"/>
          <w:sz w:val="28"/>
          <w:szCs w:val="28"/>
          <w:rtl/>
        </w:rPr>
        <w:t>السيد الأعظم (رض)</w:t>
      </w:r>
      <w:r>
        <w:rPr>
          <w:rFonts w:ascii="Arial" w:hAnsi="Arial" w:cs="Arial" w:hint="cs"/>
          <w:sz w:val="28"/>
          <w:szCs w:val="28"/>
          <w:rtl/>
        </w:rPr>
        <w:t xml:space="preserve"> ـ برواية محمد بن عبد الجبار وهي الرواية الثانية من الباب الحادي عشر من أبواب لباس المصلي:</w:t>
      </w:r>
    </w:p>
    <w:p w:rsidR="0045096A" w:rsidRDefault="003E5D74" w:rsidP="00743089">
      <w:pPr>
        <w:jc w:val="both"/>
        <w:rPr>
          <w:rFonts w:ascii="Arial" w:hAnsi="Arial" w:cs="Arial"/>
          <w:b/>
          <w:bCs/>
          <w:sz w:val="28"/>
          <w:szCs w:val="28"/>
          <w:rtl/>
        </w:rPr>
      </w:pPr>
      <w:r>
        <w:rPr>
          <w:rFonts w:ascii="Arial" w:hAnsi="Arial" w:cs="Arial"/>
          <w:b/>
          <w:bCs/>
          <w:sz w:val="28"/>
          <w:szCs w:val="28"/>
          <w:rtl/>
        </w:rPr>
        <w:t>فكتب (</w:t>
      </w:r>
      <w:r w:rsidRPr="003E5D74">
        <w:rPr>
          <w:rFonts w:ascii="Arial" w:hAnsi="Arial" w:cs="Arial"/>
          <w:b/>
          <w:bCs/>
          <w:sz w:val="28"/>
          <w:szCs w:val="28"/>
          <w:rtl/>
        </w:rPr>
        <w:t>عليه السلام</w:t>
      </w:r>
      <w:r>
        <w:rPr>
          <w:rFonts w:ascii="Arial" w:hAnsi="Arial" w:cs="Arial"/>
          <w:b/>
          <w:bCs/>
          <w:sz w:val="28"/>
          <w:szCs w:val="28"/>
          <w:rtl/>
        </w:rPr>
        <w:t>) : لا تحل الصلاة في حرير محض</w:t>
      </w:r>
      <w:r w:rsidRPr="003E5D74">
        <w:rPr>
          <w:rFonts w:ascii="Arial" w:hAnsi="Arial" w:cs="Arial"/>
          <w:b/>
          <w:bCs/>
          <w:sz w:val="28"/>
          <w:szCs w:val="28"/>
          <w:rtl/>
        </w:rPr>
        <w:t>.</w:t>
      </w:r>
    </w:p>
    <w:p w:rsidR="002E6510" w:rsidRDefault="002E6510" w:rsidP="00743089">
      <w:pPr>
        <w:jc w:val="both"/>
        <w:rPr>
          <w:rFonts w:ascii="Arial" w:hAnsi="Arial" w:cs="Arial"/>
          <w:sz w:val="28"/>
          <w:szCs w:val="28"/>
          <w:rtl/>
        </w:rPr>
      </w:pPr>
      <w:r w:rsidRPr="002E6510">
        <w:rPr>
          <w:rFonts w:ascii="Arial" w:hAnsi="Arial" w:cs="Arial" w:hint="cs"/>
          <w:sz w:val="28"/>
          <w:szCs w:val="28"/>
          <w:rtl/>
        </w:rPr>
        <w:t>وأفاد</w:t>
      </w:r>
      <w:r>
        <w:rPr>
          <w:rFonts w:ascii="Arial" w:hAnsi="Arial" w:cs="Arial" w:hint="cs"/>
          <w:sz w:val="28"/>
          <w:szCs w:val="28"/>
          <w:rtl/>
        </w:rPr>
        <w:t xml:space="preserve"> (رض) بأن الجواز مبني على تفسير كلمة (في) في هذه الرواية، </w:t>
      </w:r>
      <w:r w:rsidR="00EB6BF2">
        <w:rPr>
          <w:rFonts w:ascii="Arial" w:hAnsi="Arial" w:cs="Arial" w:hint="cs"/>
          <w:sz w:val="28"/>
          <w:szCs w:val="28"/>
          <w:rtl/>
        </w:rPr>
        <w:t>هل هو للظرفيه أم لمطلق المصاحبة؟</w:t>
      </w:r>
    </w:p>
    <w:p w:rsidR="00EB6BF2" w:rsidRDefault="00EB6BF2" w:rsidP="00743089">
      <w:pPr>
        <w:jc w:val="both"/>
        <w:rPr>
          <w:rFonts w:ascii="Arial" w:hAnsi="Arial" w:cs="Arial"/>
          <w:sz w:val="28"/>
          <w:szCs w:val="28"/>
          <w:rtl/>
        </w:rPr>
      </w:pPr>
      <w:r>
        <w:rPr>
          <w:rFonts w:ascii="Arial" w:hAnsi="Arial" w:cs="Arial" w:hint="cs"/>
          <w:sz w:val="28"/>
          <w:szCs w:val="28"/>
          <w:rtl/>
        </w:rPr>
        <w:t>فعلى الأول يكون المحمول غير مشمول، وأما على الثاني فيحكم بالبطلان، كما أشار إلى تفسيره كلمة (في) بمعنى المصاحبة في رواية ابن بكير التي ذكرناها مراراً، مستدلاً بقرينة ذكر بعض الأمور التي لا يمكن أن تحمل على الظرفية بالنسبة للصلاة كالروث والبول.</w:t>
      </w:r>
    </w:p>
    <w:p w:rsidR="00EB6BF2" w:rsidRDefault="00EB6BF2" w:rsidP="00743089">
      <w:pPr>
        <w:jc w:val="both"/>
        <w:rPr>
          <w:rFonts w:ascii="Arial" w:hAnsi="Arial" w:cs="Arial"/>
          <w:sz w:val="28"/>
          <w:szCs w:val="28"/>
          <w:rtl/>
        </w:rPr>
      </w:pPr>
      <w:r>
        <w:rPr>
          <w:rFonts w:ascii="Arial" w:hAnsi="Arial" w:cs="Arial" w:hint="cs"/>
          <w:sz w:val="28"/>
          <w:szCs w:val="28"/>
          <w:rtl/>
        </w:rPr>
        <w:t>ولكن هذا التفسير غير واضح عندنا، فلم يعهد استعمال كلمة في بمعنى المصاحبة.</w:t>
      </w:r>
    </w:p>
    <w:p w:rsidR="006C7BCC" w:rsidRDefault="00EB6BF2" w:rsidP="00743089">
      <w:pPr>
        <w:jc w:val="both"/>
        <w:rPr>
          <w:rFonts w:ascii="Arial" w:hAnsi="Arial" w:cs="Arial"/>
          <w:sz w:val="28"/>
          <w:szCs w:val="28"/>
          <w:rtl/>
        </w:rPr>
      </w:pPr>
      <w:r>
        <w:rPr>
          <w:rFonts w:ascii="Arial" w:hAnsi="Arial" w:cs="Arial" w:hint="cs"/>
          <w:sz w:val="28"/>
          <w:szCs w:val="28"/>
          <w:rtl/>
        </w:rPr>
        <w:t>فلا بد إذن من تفسير الكلمة بغير هذا التفسير.</w:t>
      </w:r>
    </w:p>
    <w:p w:rsidR="00EB6BF2" w:rsidRPr="006C7BCC" w:rsidRDefault="00EB6BF2" w:rsidP="00743089">
      <w:pPr>
        <w:jc w:val="both"/>
        <w:rPr>
          <w:rFonts w:ascii="Arial" w:hAnsi="Arial" w:cs="Arial"/>
          <w:sz w:val="28"/>
          <w:szCs w:val="28"/>
        </w:rPr>
      </w:pPr>
      <w:r>
        <w:rPr>
          <w:rFonts w:ascii="Arial" w:hAnsi="Arial" w:cs="Arial" w:hint="cs"/>
          <w:sz w:val="28"/>
          <w:szCs w:val="28"/>
          <w:rtl/>
        </w:rPr>
        <w:t>وللكلام تتمة والحمد لله رب العالمين.</w:t>
      </w:r>
    </w:p>
    <w:sectPr w:rsidR="00EB6BF2" w:rsidRPr="006C7BCC"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2D9"/>
    <w:rsid w:val="000334BA"/>
    <w:rsid w:val="002E6510"/>
    <w:rsid w:val="00306F07"/>
    <w:rsid w:val="003E5D74"/>
    <w:rsid w:val="0045096A"/>
    <w:rsid w:val="005F72A1"/>
    <w:rsid w:val="006C7BCC"/>
    <w:rsid w:val="00743089"/>
    <w:rsid w:val="00783387"/>
    <w:rsid w:val="007F6A6F"/>
    <w:rsid w:val="00811EC9"/>
    <w:rsid w:val="00862B94"/>
    <w:rsid w:val="00AE603B"/>
    <w:rsid w:val="00C062D9"/>
    <w:rsid w:val="00C940AC"/>
    <w:rsid w:val="00DC2868"/>
    <w:rsid w:val="00EB6BF2"/>
    <w:rsid w:val="00F37C17"/>
    <w:rsid w:val="00F906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2D9"/>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2D9"/>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1</Pages>
  <Words>391</Words>
  <Characters>2233</Characters>
  <Application>Microsoft Office Word</Application>
  <DocSecurity>0</DocSecurity>
  <Lines>18</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8</cp:revision>
  <dcterms:created xsi:type="dcterms:W3CDTF">2024-09-21T21:28:00Z</dcterms:created>
  <dcterms:modified xsi:type="dcterms:W3CDTF">2024-10-07T05:37:00Z</dcterms:modified>
</cp:coreProperties>
</file>