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E4673" w:rsidRPr="00412266" w:rsidRDefault="00CE4673" w:rsidP="00CE4673">
      <w:pPr>
        <w:jc w:val="center"/>
        <w:rPr>
          <w:rFonts w:ascii="Arial" w:hAnsi="Arial" w:cs="Arial"/>
          <w:sz w:val="28"/>
          <w:szCs w:val="28"/>
          <w:rtl/>
        </w:rPr>
      </w:pPr>
      <w:r w:rsidRPr="00412266">
        <w:rPr>
          <w:rFonts w:ascii="Arial" w:hAnsi="Arial" w:cs="Arial"/>
          <w:sz w:val="28"/>
          <w:szCs w:val="28"/>
          <w:rtl/>
        </w:rPr>
        <w:t xml:space="preserve">درس الفقه </w:t>
      </w:r>
      <w:r>
        <w:rPr>
          <w:rFonts w:ascii="Arial" w:hAnsi="Arial" w:cs="Arial" w:hint="cs"/>
          <w:sz w:val="28"/>
          <w:szCs w:val="28"/>
          <w:rtl/>
        </w:rPr>
        <w:t>10 ربيع الأول 1446هـ</w:t>
      </w:r>
      <w:r w:rsidRPr="00412266">
        <w:rPr>
          <w:rFonts w:ascii="Arial" w:hAnsi="Arial" w:cs="Arial"/>
          <w:sz w:val="28"/>
          <w:szCs w:val="28"/>
          <w:rtl/>
        </w:rPr>
        <w:t>‏</w:t>
      </w:r>
    </w:p>
    <w:p w:rsidR="00CE4673" w:rsidRPr="00412266" w:rsidRDefault="00CE4673" w:rsidP="00615394">
      <w:pPr>
        <w:jc w:val="center"/>
        <w:rPr>
          <w:rFonts w:ascii="Arial" w:hAnsi="Arial" w:cs="Arial"/>
          <w:sz w:val="28"/>
          <w:szCs w:val="28"/>
          <w:rtl/>
        </w:rPr>
      </w:pPr>
      <w:r>
        <w:rPr>
          <w:rFonts w:ascii="Arial" w:hAnsi="Arial" w:cs="Arial" w:hint="cs"/>
          <w:sz w:val="28"/>
          <w:szCs w:val="28"/>
          <w:rtl/>
        </w:rPr>
        <w:t xml:space="preserve">السبت </w:t>
      </w:r>
      <w:r w:rsidRPr="00412266">
        <w:rPr>
          <w:rFonts w:ascii="Arial" w:hAnsi="Arial" w:cs="Arial"/>
          <w:sz w:val="28"/>
          <w:szCs w:val="28"/>
          <w:rtl/>
        </w:rPr>
        <w:t>‏</w:t>
      </w:r>
      <w:r>
        <w:rPr>
          <w:rFonts w:ascii="Arial" w:hAnsi="Arial" w:cs="Arial" w:hint="cs"/>
          <w:sz w:val="28"/>
          <w:szCs w:val="28"/>
          <w:rtl/>
        </w:rPr>
        <w:t xml:space="preserve"> </w:t>
      </w:r>
      <w:bookmarkStart w:id="0" w:name="_GoBack"/>
      <w:r>
        <w:rPr>
          <w:rFonts w:ascii="Arial" w:hAnsi="Arial" w:cs="Arial" w:hint="cs"/>
          <w:sz w:val="28"/>
          <w:szCs w:val="28"/>
          <w:rtl/>
        </w:rPr>
        <w:t>14</w:t>
      </w:r>
      <w:r w:rsidR="00A1234D">
        <w:rPr>
          <w:rFonts w:ascii="Arial" w:hAnsi="Arial" w:cs="Arial" w:hint="cs"/>
          <w:sz w:val="28"/>
          <w:szCs w:val="28"/>
          <w:rtl/>
        </w:rPr>
        <w:t>-</w:t>
      </w:r>
      <w:r>
        <w:rPr>
          <w:rFonts w:ascii="Arial" w:hAnsi="Arial" w:cs="Arial" w:hint="cs"/>
          <w:sz w:val="28"/>
          <w:szCs w:val="28"/>
          <w:rtl/>
        </w:rPr>
        <w:t xml:space="preserve"> </w:t>
      </w:r>
      <w:r w:rsidR="00A1234D">
        <w:rPr>
          <w:rFonts w:ascii="Arial" w:hAnsi="Arial" w:cs="Arial" w:hint="cs"/>
          <w:sz w:val="28"/>
          <w:szCs w:val="28"/>
          <w:rtl/>
        </w:rPr>
        <w:t xml:space="preserve"> </w:t>
      </w:r>
      <w:r w:rsidR="00615394">
        <w:rPr>
          <w:rFonts w:ascii="Arial" w:hAnsi="Arial" w:cs="Arial" w:hint="cs"/>
          <w:sz w:val="28"/>
          <w:szCs w:val="28"/>
          <w:rtl/>
        </w:rPr>
        <w:t>9</w:t>
      </w:r>
      <w:r w:rsidRPr="00412266">
        <w:rPr>
          <w:rFonts w:ascii="Arial" w:hAnsi="Arial" w:cs="Arial"/>
          <w:sz w:val="28"/>
          <w:szCs w:val="28"/>
          <w:rtl/>
        </w:rPr>
        <w:t xml:space="preserve"> </w:t>
      </w:r>
      <w:r w:rsidR="00A1234D">
        <w:rPr>
          <w:rFonts w:ascii="Arial" w:hAnsi="Arial" w:cs="Arial" w:hint="cs"/>
          <w:sz w:val="28"/>
          <w:szCs w:val="28"/>
          <w:rtl/>
        </w:rPr>
        <w:t>-</w:t>
      </w:r>
      <w:r w:rsidRPr="00412266">
        <w:rPr>
          <w:rFonts w:ascii="Arial" w:hAnsi="Arial" w:cs="Arial"/>
          <w:sz w:val="28"/>
          <w:szCs w:val="28"/>
          <w:rtl/>
        </w:rPr>
        <w:t>2024‏</w:t>
      </w:r>
      <w:bookmarkEnd w:id="0"/>
    </w:p>
    <w:p w:rsidR="00CE4673" w:rsidRPr="00412266" w:rsidRDefault="00E557E5" w:rsidP="00CE4673">
      <w:pPr>
        <w:jc w:val="center"/>
        <w:rPr>
          <w:rFonts w:ascii="Arial" w:hAnsi="Arial" w:cs="Arial"/>
          <w:sz w:val="28"/>
          <w:szCs w:val="28"/>
          <w:rtl/>
        </w:rPr>
      </w:pPr>
      <w:r>
        <w:rPr>
          <w:rFonts w:ascii="Arial" w:hAnsi="Arial" w:cs="Arial" w:hint="cs"/>
          <w:sz w:val="28"/>
          <w:szCs w:val="28"/>
          <w:rtl/>
        </w:rPr>
        <w:t xml:space="preserve">الموضوع: </w:t>
      </w:r>
      <w:r w:rsidR="00CE4673" w:rsidRPr="00412266">
        <w:rPr>
          <w:rFonts w:ascii="Arial" w:hAnsi="Arial" w:cs="Arial"/>
          <w:sz w:val="28"/>
          <w:szCs w:val="28"/>
          <w:rtl/>
        </w:rPr>
        <w:t xml:space="preserve">لباس المصلي: </w:t>
      </w:r>
      <w:r w:rsidR="00CE4673">
        <w:rPr>
          <w:rFonts w:ascii="Arial" w:hAnsi="Arial" w:cs="Arial" w:hint="cs"/>
          <w:sz w:val="28"/>
          <w:szCs w:val="28"/>
          <w:rtl/>
        </w:rPr>
        <w:t>صلاة الخنثى المشكل بالحرير</w:t>
      </w:r>
    </w:p>
    <w:p w:rsidR="00CE4673" w:rsidRDefault="00CE4673" w:rsidP="00CE4673">
      <w:pPr>
        <w:jc w:val="center"/>
        <w:rPr>
          <w:rFonts w:ascii="Arial" w:hAnsi="Arial" w:cs="Arial"/>
          <w:sz w:val="28"/>
          <w:szCs w:val="28"/>
          <w:rtl/>
        </w:rPr>
      </w:pPr>
      <w:r w:rsidRPr="00412266">
        <w:rPr>
          <w:rFonts w:ascii="Arial" w:hAnsi="Arial" w:cs="Arial"/>
          <w:sz w:val="28"/>
          <w:szCs w:val="28"/>
          <w:rtl/>
        </w:rPr>
        <w:t>بسم الله الرحمن الرحيم</w:t>
      </w:r>
    </w:p>
    <w:p w:rsidR="00CE4673" w:rsidRDefault="00CE4673" w:rsidP="00E557E5">
      <w:pPr>
        <w:jc w:val="both"/>
        <w:rPr>
          <w:rFonts w:ascii="Arial" w:hAnsi="Arial" w:cs="Arial"/>
          <w:sz w:val="28"/>
          <w:szCs w:val="28"/>
          <w:rtl/>
        </w:rPr>
      </w:pPr>
      <w:r>
        <w:rPr>
          <w:rFonts w:ascii="Arial" w:hAnsi="Arial" w:cs="Arial" w:hint="cs"/>
          <w:sz w:val="28"/>
          <w:szCs w:val="28"/>
          <w:rtl/>
        </w:rPr>
        <w:t>ذكرنا فيما مضى أن حكيم الفقهاء والسيد الأعظم (رض) ذهبا إلى اجتناب الخنثى ما يخص الرجل وما يخص المرأة، وعمدة ما تمسكا به هو الاحتياط.</w:t>
      </w:r>
    </w:p>
    <w:p w:rsidR="00CE4673" w:rsidRDefault="000015AD" w:rsidP="00E557E5">
      <w:pPr>
        <w:jc w:val="both"/>
        <w:rPr>
          <w:rFonts w:ascii="Arial" w:hAnsi="Arial" w:cs="Arial"/>
          <w:sz w:val="28"/>
          <w:szCs w:val="28"/>
          <w:rtl/>
        </w:rPr>
      </w:pPr>
      <w:r>
        <w:rPr>
          <w:rFonts w:ascii="Arial" w:hAnsi="Arial" w:cs="Arial" w:hint="cs"/>
          <w:sz w:val="28"/>
          <w:szCs w:val="28"/>
          <w:rtl/>
        </w:rPr>
        <w:t>والذي ينبغي أن يقال:</w:t>
      </w:r>
    </w:p>
    <w:p w:rsidR="000015AD" w:rsidRDefault="000015AD" w:rsidP="00E557E5">
      <w:pPr>
        <w:jc w:val="both"/>
        <w:rPr>
          <w:rFonts w:ascii="Arial" w:hAnsi="Arial" w:cs="Arial"/>
          <w:sz w:val="28"/>
          <w:szCs w:val="28"/>
          <w:rtl/>
        </w:rPr>
      </w:pPr>
      <w:r>
        <w:rPr>
          <w:rFonts w:ascii="Arial" w:hAnsi="Arial" w:cs="Arial" w:hint="cs"/>
          <w:sz w:val="28"/>
          <w:szCs w:val="28"/>
          <w:rtl/>
        </w:rPr>
        <w:t>قد قررنا في بحث العلم الإجمالي في علم الأصول مفصلاً، أن يشترط في تحقق الامتثال أن يكون المصداق الذي يرتكبه المكلف بعيداً عن إطلاق الحرمة وإطلاق الوجوب، فيرتكب ما يرتكبه في صورة العلم، سواء كان للوجوب أو للحرمة.</w:t>
      </w:r>
    </w:p>
    <w:p w:rsidR="000015AD" w:rsidRDefault="000015AD" w:rsidP="00E557E5">
      <w:pPr>
        <w:jc w:val="both"/>
        <w:rPr>
          <w:rFonts w:ascii="Arial" w:hAnsi="Arial" w:cs="Arial"/>
          <w:sz w:val="28"/>
          <w:szCs w:val="28"/>
          <w:rtl/>
        </w:rPr>
      </w:pPr>
      <w:r>
        <w:rPr>
          <w:rFonts w:ascii="Arial" w:hAnsi="Arial" w:cs="Arial" w:hint="cs"/>
          <w:sz w:val="28"/>
          <w:szCs w:val="28"/>
          <w:rtl/>
        </w:rPr>
        <w:t xml:space="preserve">يشترط في تحقق الامتثال أمران أساسيان وغيرهما من الأمور: </w:t>
      </w:r>
    </w:p>
    <w:p w:rsidR="000015AD" w:rsidRDefault="000015AD" w:rsidP="00E557E5">
      <w:pPr>
        <w:jc w:val="both"/>
        <w:rPr>
          <w:rFonts w:ascii="Arial" w:hAnsi="Arial" w:cs="Arial"/>
          <w:sz w:val="28"/>
          <w:szCs w:val="28"/>
          <w:rtl/>
        </w:rPr>
      </w:pPr>
      <w:r>
        <w:rPr>
          <w:rFonts w:ascii="Arial" w:hAnsi="Arial" w:cs="Arial" w:hint="cs"/>
          <w:sz w:val="28"/>
          <w:szCs w:val="28"/>
          <w:rtl/>
        </w:rPr>
        <w:t>الأول أن يعلم المكلف متعلق التكليف، هل هو تكليف بالحرمة أو تكليف بالوجوب.</w:t>
      </w:r>
    </w:p>
    <w:p w:rsidR="000015AD" w:rsidRDefault="000015AD" w:rsidP="00E557E5">
      <w:pPr>
        <w:jc w:val="both"/>
        <w:rPr>
          <w:rFonts w:ascii="Arial" w:hAnsi="Arial" w:cs="Arial"/>
          <w:sz w:val="28"/>
          <w:szCs w:val="28"/>
          <w:rtl/>
        </w:rPr>
      </w:pPr>
      <w:r>
        <w:rPr>
          <w:rFonts w:ascii="Arial" w:hAnsi="Arial" w:cs="Arial" w:hint="cs"/>
          <w:sz w:val="28"/>
          <w:szCs w:val="28"/>
          <w:rtl/>
        </w:rPr>
        <w:t>والثاني أن يعلم بأن ما في يديه من المصداق هو مصداق لذلك الحكم الشرعي المعلوم ثبوته.</w:t>
      </w:r>
    </w:p>
    <w:p w:rsidR="000015AD" w:rsidRDefault="000015AD" w:rsidP="00E557E5">
      <w:pPr>
        <w:jc w:val="both"/>
        <w:rPr>
          <w:rFonts w:ascii="Arial" w:hAnsi="Arial" w:cs="Arial"/>
          <w:sz w:val="28"/>
          <w:szCs w:val="28"/>
          <w:rtl/>
        </w:rPr>
      </w:pPr>
      <w:r>
        <w:rPr>
          <w:rFonts w:ascii="Arial" w:hAnsi="Arial" w:cs="Arial" w:hint="cs"/>
          <w:sz w:val="28"/>
          <w:szCs w:val="28"/>
          <w:rtl/>
        </w:rPr>
        <w:t>وهذان الأمران لا يمكن تحققهما في صورة العلم الإجمالي.</w:t>
      </w:r>
    </w:p>
    <w:p w:rsidR="000015AD" w:rsidRDefault="000015AD" w:rsidP="00E557E5">
      <w:pPr>
        <w:jc w:val="both"/>
        <w:rPr>
          <w:rFonts w:ascii="Arial" w:hAnsi="Arial" w:cs="Arial"/>
          <w:sz w:val="28"/>
          <w:szCs w:val="28"/>
          <w:rtl/>
        </w:rPr>
      </w:pPr>
      <w:r>
        <w:rPr>
          <w:rFonts w:ascii="Arial" w:hAnsi="Arial" w:cs="Arial" w:hint="cs"/>
          <w:sz w:val="28"/>
          <w:szCs w:val="28"/>
          <w:rtl/>
        </w:rPr>
        <w:t>فلو كان أمامه كأسان أحدهما خل والآخر خمر، ويعلم أن الخل حلال والخمر حرام، ولكنه يجهل أيهما الخل وأيهما الخمر.</w:t>
      </w:r>
    </w:p>
    <w:p w:rsidR="000015AD" w:rsidRDefault="000015AD" w:rsidP="00E557E5">
      <w:pPr>
        <w:jc w:val="both"/>
        <w:rPr>
          <w:rFonts w:ascii="Arial" w:hAnsi="Arial" w:cs="Arial"/>
          <w:sz w:val="28"/>
          <w:szCs w:val="28"/>
          <w:rtl/>
        </w:rPr>
      </w:pPr>
      <w:r>
        <w:rPr>
          <w:rFonts w:ascii="Arial" w:hAnsi="Arial" w:cs="Arial" w:hint="cs"/>
          <w:sz w:val="28"/>
          <w:szCs w:val="28"/>
          <w:rtl/>
        </w:rPr>
        <w:t>فلو شرب أحد الكأسين بحيث لم يستطع تمييزهما من جهة الطعم والرائحة، فحينئذٍ يحتمل أن يكون ارتكب محرماً، ويحتمل ألا يكون ارتكبه.</w:t>
      </w:r>
    </w:p>
    <w:p w:rsidR="000015AD" w:rsidRDefault="00C21F06" w:rsidP="00E557E5">
      <w:pPr>
        <w:jc w:val="both"/>
        <w:rPr>
          <w:rFonts w:ascii="Arial" w:hAnsi="Arial" w:cs="Arial"/>
          <w:sz w:val="28"/>
          <w:szCs w:val="28"/>
          <w:rtl/>
        </w:rPr>
      </w:pPr>
      <w:r>
        <w:rPr>
          <w:rFonts w:ascii="Arial" w:hAnsi="Arial" w:cs="Arial" w:hint="cs"/>
          <w:sz w:val="28"/>
          <w:szCs w:val="28"/>
          <w:rtl/>
        </w:rPr>
        <w:t xml:space="preserve">فكلا الأمرين لم يتحقق، </w:t>
      </w:r>
      <w:r w:rsidR="00FF0792">
        <w:rPr>
          <w:rFonts w:ascii="Arial" w:hAnsi="Arial" w:cs="Arial" w:hint="cs"/>
          <w:sz w:val="28"/>
          <w:szCs w:val="28"/>
          <w:rtl/>
        </w:rPr>
        <w:t xml:space="preserve">وبهذا المعنى دافع الأعلام عن </w:t>
      </w:r>
      <w:proofErr w:type="spellStart"/>
      <w:r w:rsidR="00FF0792">
        <w:rPr>
          <w:rFonts w:ascii="Arial" w:hAnsi="Arial" w:cs="Arial" w:hint="cs"/>
          <w:sz w:val="28"/>
          <w:szCs w:val="28"/>
          <w:rtl/>
        </w:rPr>
        <w:t>اليزدي</w:t>
      </w:r>
      <w:proofErr w:type="spellEnd"/>
      <w:r w:rsidR="00FF0792">
        <w:rPr>
          <w:rFonts w:ascii="Arial" w:hAnsi="Arial" w:cs="Arial" w:hint="cs"/>
          <w:sz w:val="28"/>
          <w:szCs w:val="28"/>
          <w:rtl/>
        </w:rPr>
        <w:t xml:space="preserve"> (رض) في فتواه في صحة لبس الحرير للخنثى المشكل والصلاة فيه.</w:t>
      </w:r>
    </w:p>
    <w:p w:rsidR="00FF0792" w:rsidRDefault="00FF0792" w:rsidP="00E557E5">
      <w:pPr>
        <w:jc w:val="both"/>
        <w:rPr>
          <w:rFonts w:ascii="Arial" w:hAnsi="Arial" w:cs="Arial"/>
          <w:sz w:val="28"/>
          <w:szCs w:val="28"/>
          <w:rtl/>
        </w:rPr>
      </w:pPr>
      <w:r>
        <w:rPr>
          <w:rFonts w:ascii="Arial" w:hAnsi="Arial" w:cs="Arial" w:hint="cs"/>
          <w:sz w:val="28"/>
          <w:szCs w:val="28"/>
          <w:rtl/>
        </w:rPr>
        <w:t>ولكن ينبغي التفصيل في المقام، فقد يكون العلم الإجمالي مقارناً كما مثلنا بالخل والخمر، والحكم العقلي يأمر اجتنابهما معاً في مقام تحقق امتثال أمر المولى عز وجل.</w:t>
      </w:r>
    </w:p>
    <w:p w:rsidR="00FF0792" w:rsidRDefault="00FF0792" w:rsidP="00E557E5">
      <w:pPr>
        <w:jc w:val="both"/>
        <w:rPr>
          <w:rFonts w:ascii="Arial" w:hAnsi="Arial" w:cs="Arial"/>
          <w:sz w:val="28"/>
          <w:szCs w:val="28"/>
          <w:rtl/>
        </w:rPr>
      </w:pPr>
      <w:r>
        <w:rPr>
          <w:rFonts w:ascii="Arial" w:hAnsi="Arial" w:cs="Arial" w:hint="cs"/>
          <w:sz w:val="28"/>
          <w:szCs w:val="28"/>
          <w:rtl/>
        </w:rPr>
        <w:t xml:space="preserve">ولكن الالتزام به على إطلاقها مشكل، ففي مثال آخر لو علمنا بوجود قصاب في النجف الأشرف يبيع الميتة دون أن نعلم من هو، فهل يصح </w:t>
      </w:r>
      <w:proofErr w:type="spellStart"/>
      <w:r>
        <w:rPr>
          <w:rFonts w:ascii="Arial" w:hAnsi="Arial" w:cs="Arial" w:hint="cs"/>
          <w:sz w:val="28"/>
          <w:szCs w:val="28"/>
          <w:rtl/>
        </w:rPr>
        <w:t>عقلائياً</w:t>
      </w:r>
      <w:proofErr w:type="spellEnd"/>
      <w:r>
        <w:rPr>
          <w:rFonts w:ascii="Arial" w:hAnsi="Arial" w:cs="Arial" w:hint="cs"/>
          <w:sz w:val="28"/>
          <w:szCs w:val="28"/>
          <w:rtl/>
        </w:rPr>
        <w:t xml:space="preserve"> منع المكلف من اللحم في كل النجف؟ فالاختلاف بين المثال والآخر هو قوة احتمال الوقوع بالحرام واحتمال عدم الوقوع.</w:t>
      </w:r>
    </w:p>
    <w:p w:rsidR="00FF0792" w:rsidRDefault="004505CC" w:rsidP="00E557E5">
      <w:pPr>
        <w:jc w:val="both"/>
        <w:rPr>
          <w:rFonts w:ascii="Arial" w:hAnsi="Arial" w:cs="Arial"/>
          <w:sz w:val="28"/>
          <w:szCs w:val="28"/>
          <w:rtl/>
        </w:rPr>
      </w:pPr>
      <w:r>
        <w:rPr>
          <w:rFonts w:ascii="Arial" w:hAnsi="Arial" w:cs="Arial" w:hint="cs"/>
          <w:sz w:val="28"/>
          <w:szCs w:val="28"/>
          <w:rtl/>
        </w:rPr>
        <w:t>فإذا اعتقد العقلاء بقوة احتمال الوقوع بالحرام حكموا بلزوم الاجتناب لكل الأطراف، وإذا حكم العقلاء بضعف احتمال الوقوع بالحرام حكموا بصحة ارتكاب الأطراف.</w:t>
      </w:r>
    </w:p>
    <w:p w:rsidR="004505CC" w:rsidRDefault="004505CC" w:rsidP="00E557E5">
      <w:pPr>
        <w:jc w:val="both"/>
        <w:rPr>
          <w:rFonts w:ascii="Arial" w:hAnsi="Arial" w:cs="Arial"/>
          <w:sz w:val="28"/>
          <w:szCs w:val="28"/>
          <w:rtl/>
        </w:rPr>
      </w:pPr>
      <w:r>
        <w:rPr>
          <w:rFonts w:ascii="Arial" w:hAnsi="Arial" w:cs="Arial" w:hint="cs"/>
          <w:sz w:val="28"/>
          <w:szCs w:val="28"/>
          <w:rtl/>
        </w:rPr>
        <w:t>وكذلك الكلام في قوة احتمال الوقوع في المكروه.</w:t>
      </w:r>
    </w:p>
    <w:p w:rsidR="004505CC" w:rsidRDefault="004505CC" w:rsidP="00E557E5">
      <w:pPr>
        <w:jc w:val="both"/>
        <w:rPr>
          <w:rFonts w:ascii="Arial" w:hAnsi="Arial" w:cs="Arial"/>
          <w:sz w:val="28"/>
          <w:szCs w:val="28"/>
          <w:rtl/>
        </w:rPr>
      </w:pPr>
      <w:r>
        <w:rPr>
          <w:rFonts w:ascii="Arial" w:hAnsi="Arial" w:cs="Arial" w:hint="cs"/>
          <w:sz w:val="28"/>
          <w:szCs w:val="28"/>
          <w:rtl/>
        </w:rPr>
        <w:lastRenderedPageBreak/>
        <w:t xml:space="preserve">فكلام السيدين العظيمين (رض) على إطلاقه ليس واضحاً، وكذلك كلام السيد </w:t>
      </w:r>
      <w:proofErr w:type="spellStart"/>
      <w:r>
        <w:rPr>
          <w:rFonts w:ascii="Arial" w:hAnsi="Arial" w:cs="Arial" w:hint="cs"/>
          <w:sz w:val="28"/>
          <w:szCs w:val="28"/>
          <w:rtl/>
        </w:rPr>
        <w:t>اليزدي</w:t>
      </w:r>
      <w:proofErr w:type="spellEnd"/>
      <w:r>
        <w:rPr>
          <w:rFonts w:ascii="Arial" w:hAnsi="Arial" w:cs="Arial" w:hint="cs"/>
          <w:sz w:val="28"/>
          <w:szCs w:val="28"/>
          <w:rtl/>
        </w:rPr>
        <w:t>، وإن كنا نوافق السيدين في جانب الحرمة في هذه القصية، ولكن لو تغير المثال كما مثلنا بقضية القصاب، لا يمكن موافقتهما.</w:t>
      </w:r>
    </w:p>
    <w:p w:rsidR="004505CC" w:rsidRDefault="004505CC" w:rsidP="00E557E5">
      <w:pPr>
        <w:jc w:val="both"/>
        <w:rPr>
          <w:rFonts w:ascii="Arial" w:hAnsi="Arial" w:cs="Arial"/>
          <w:sz w:val="28"/>
          <w:szCs w:val="28"/>
          <w:rtl/>
        </w:rPr>
      </w:pPr>
      <w:r>
        <w:rPr>
          <w:rFonts w:ascii="Arial" w:hAnsi="Arial" w:cs="Arial" w:hint="cs"/>
          <w:sz w:val="28"/>
          <w:szCs w:val="28"/>
          <w:rtl/>
        </w:rPr>
        <w:t xml:space="preserve">فالمسألة مسألة </w:t>
      </w:r>
      <w:proofErr w:type="spellStart"/>
      <w:r>
        <w:rPr>
          <w:rFonts w:ascii="Arial" w:hAnsi="Arial" w:cs="Arial" w:hint="cs"/>
          <w:sz w:val="28"/>
          <w:szCs w:val="28"/>
          <w:rtl/>
        </w:rPr>
        <w:t>عقلائية</w:t>
      </w:r>
      <w:proofErr w:type="spellEnd"/>
      <w:r>
        <w:rPr>
          <w:rFonts w:ascii="Arial" w:hAnsi="Arial" w:cs="Arial" w:hint="cs"/>
          <w:sz w:val="28"/>
          <w:szCs w:val="28"/>
          <w:rtl/>
        </w:rPr>
        <w:t xml:space="preserve"> لا عقلية كما قد يظهر من كلمات السيدين (رض</w:t>
      </w:r>
      <w:r w:rsidR="008B7421">
        <w:rPr>
          <w:rFonts w:ascii="Arial" w:hAnsi="Arial" w:cs="Arial" w:hint="cs"/>
          <w:sz w:val="28"/>
          <w:szCs w:val="28"/>
          <w:rtl/>
        </w:rPr>
        <w:t>) وقد التزمنا بالتفصيل كما بينا.</w:t>
      </w:r>
    </w:p>
    <w:p w:rsidR="008B7421" w:rsidRDefault="008B7421" w:rsidP="00E557E5">
      <w:pPr>
        <w:jc w:val="both"/>
        <w:rPr>
          <w:rFonts w:ascii="Arial" w:hAnsi="Arial" w:cs="Arial"/>
          <w:sz w:val="28"/>
          <w:szCs w:val="28"/>
          <w:rtl/>
        </w:rPr>
      </w:pPr>
      <w:r>
        <w:rPr>
          <w:rFonts w:ascii="Arial" w:hAnsi="Arial" w:cs="Arial" w:hint="cs"/>
          <w:sz w:val="28"/>
          <w:szCs w:val="28"/>
          <w:rtl/>
        </w:rPr>
        <w:t>هذا بالنسبة للحرير المحض، وأما الحرير الممتزج فالكلام في جواز لبسه وعدمه، وفي المقام روايتان معتبرتان:</w:t>
      </w:r>
    </w:p>
    <w:p w:rsidR="00092225" w:rsidRDefault="008B7421" w:rsidP="00E557E5">
      <w:pPr>
        <w:jc w:val="both"/>
        <w:rPr>
          <w:rFonts w:ascii="Arial" w:hAnsi="Arial" w:cs="Arial"/>
          <w:sz w:val="28"/>
          <w:szCs w:val="28"/>
          <w:rtl/>
        </w:rPr>
      </w:pPr>
      <w:r>
        <w:rPr>
          <w:rFonts w:ascii="Arial" w:hAnsi="Arial" w:cs="Arial" w:hint="cs"/>
          <w:sz w:val="28"/>
          <w:szCs w:val="28"/>
          <w:rtl/>
        </w:rPr>
        <w:t xml:space="preserve">الأولى </w:t>
      </w:r>
      <w:r w:rsidR="00092225">
        <w:rPr>
          <w:rFonts w:ascii="Arial" w:hAnsi="Arial" w:cs="Arial" w:hint="cs"/>
          <w:sz w:val="28"/>
          <w:szCs w:val="28"/>
          <w:rtl/>
        </w:rPr>
        <w:t>وهي الأولى من الباب الثالث عشر من أبواب لباس المصلي:</w:t>
      </w:r>
    </w:p>
    <w:p w:rsidR="008B7421" w:rsidRDefault="00092225" w:rsidP="00E557E5">
      <w:pPr>
        <w:jc w:val="both"/>
        <w:rPr>
          <w:rFonts w:ascii="Arial" w:hAnsi="Arial" w:cs="Arial"/>
          <w:sz w:val="28"/>
          <w:szCs w:val="28"/>
          <w:rtl/>
        </w:rPr>
      </w:pPr>
      <w:r>
        <w:rPr>
          <w:rFonts w:ascii="Arial" w:hAnsi="Arial" w:cs="Arial"/>
          <w:sz w:val="28"/>
          <w:szCs w:val="28"/>
          <w:rtl/>
        </w:rPr>
        <w:t>عن عدة من أصحابنا</w:t>
      </w:r>
      <w:r w:rsidRPr="00092225">
        <w:rPr>
          <w:rFonts w:ascii="Arial" w:hAnsi="Arial" w:cs="Arial"/>
          <w:sz w:val="28"/>
          <w:szCs w:val="28"/>
          <w:rtl/>
        </w:rPr>
        <w:t>، عن أحمد بن محمد بن</w:t>
      </w:r>
      <w:r>
        <w:rPr>
          <w:rFonts w:ascii="Arial" w:hAnsi="Arial" w:cs="Arial" w:hint="cs"/>
          <w:sz w:val="28"/>
          <w:szCs w:val="28"/>
          <w:rtl/>
        </w:rPr>
        <w:t xml:space="preserve"> </w:t>
      </w:r>
      <w:r w:rsidRPr="00092225">
        <w:rPr>
          <w:rFonts w:ascii="Arial" w:hAnsi="Arial" w:cs="Arial"/>
          <w:sz w:val="28"/>
          <w:szCs w:val="28"/>
          <w:rtl/>
        </w:rPr>
        <w:t xml:space="preserve">خالد ، عن أحمد بن محمد بن أبي </w:t>
      </w:r>
      <w:r w:rsidRPr="003B6763">
        <w:rPr>
          <w:rFonts w:ascii="Arial" w:hAnsi="Arial" w:cs="Arial"/>
          <w:b/>
          <w:bCs/>
          <w:sz w:val="28"/>
          <w:szCs w:val="28"/>
          <w:rtl/>
        </w:rPr>
        <w:t>نصر قال : سأل الحسين بن قياما أبا الحسن</w:t>
      </w:r>
      <w:r w:rsidRPr="003B6763">
        <w:rPr>
          <w:rFonts w:ascii="Arial" w:hAnsi="Arial" w:cs="Arial" w:hint="cs"/>
          <w:b/>
          <w:bCs/>
          <w:sz w:val="28"/>
          <w:szCs w:val="28"/>
          <w:rtl/>
        </w:rPr>
        <w:t xml:space="preserve"> </w:t>
      </w:r>
      <w:r w:rsidRPr="003B6763">
        <w:rPr>
          <w:rFonts w:ascii="Arial" w:hAnsi="Arial" w:cs="Arial"/>
          <w:b/>
          <w:bCs/>
          <w:sz w:val="28"/>
          <w:szCs w:val="28"/>
          <w:rtl/>
        </w:rPr>
        <w:t>(عليه السلام) عن الثوب الملحم بالقز والقطن والقز أكثر من النصف ، أيصلي</w:t>
      </w:r>
      <w:r w:rsidRPr="003B6763">
        <w:rPr>
          <w:rFonts w:ascii="Arial" w:hAnsi="Arial" w:cs="Arial" w:hint="cs"/>
          <w:b/>
          <w:bCs/>
          <w:sz w:val="28"/>
          <w:szCs w:val="28"/>
          <w:rtl/>
        </w:rPr>
        <w:t xml:space="preserve"> </w:t>
      </w:r>
      <w:r w:rsidRPr="003B6763">
        <w:rPr>
          <w:rFonts w:ascii="Arial" w:hAnsi="Arial" w:cs="Arial"/>
          <w:b/>
          <w:bCs/>
          <w:sz w:val="28"/>
          <w:szCs w:val="28"/>
          <w:rtl/>
        </w:rPr>
        <w:t xml:space="preserve">فيه ؟ قال : لا بأس ، قد كان لأبي الحسن (عليه السلام) منه </w:t>
      </w:r>
      <w:proofErr w:type="spellStart"/>
      <w:r w:rsidRPr="003B6763">
        <w:rPr>
          <w:rFonts w:ascii="Arial" w:hAnsi="Arial" w:cs="Arial"/>
          <w:b/>
          <w:bCs/>
          <w:sz w:val="28"/>
          <w:szCs w:val="28"/>
          <w:rtl/>
        </w:rPr>
        <w:t>جبات</w:t>
      </w:r>
      <w:proofErr w:type="spellEnd"/>
      <w:r w:rsidRPr="003B6763">
        <w:rPr>
          <w:rFonts w:ascii="Arial" w:hAnsi="Arial" w:cs="Arial" w:hint="cs"/>
          <w:b/>
          <w:bCs/>
          <w:sz w:val="28"/>
          <w:szCs w:val="28"/>
          <w:rtl/>
        </w:rPr>
        <w:t>.</w:t>
      </w:r>
    </w:p>
    <w:p w:rsidR="00092225" w:rsidRDefault="00092225" w:rsidP="00E557E5">
      <w:pPr>
        <w:jc w:val="both"/>
        <w:rPr>
          <w:rFonts w:ascii="Arial" w:hAnsi="Arial" w:cs="Arial"/>
          <w:sz w:val="28"/>
          <w:szCs w:val="28"/>
          <w:rtl/>
        </w:rPr>
      </w:pPr>
    </w:p>
    <w:p w:rsidR="00092225" w:rsidRDefault="00092225" w:rsidP="00E557E5">
      <w:pPr>
        <w:jc w:val="both"/>
        <w:rPr>
          <w:rFonts w:ascii="Arial" w:hAnsi="Arial" w:cs="Arial"/>
          <w:sz w:val="28"/>
          <w:szCs w:val="28"/>
          <w:rtl/>
        </w:rPr>
      </w:pPr>
      <w:r>
        <w:rPr>
          <w:rFonts w:ascii="Arial" w:hAnsi="Arial" w:cs="Arial" w:hint="cs"/>
          <w:sz w:val="28"/>
          <w:szCs w:val="28"/>
          <w:rtl/>
        </w:rPr>
        <w:t>وكذلك الرواية الرابعة من نفس الباب:</w:t>
      </w:r>
    </w:p>
    <w:p w:rsidR="00092225" w:rsidRDefault="00092225" w:rsidP="00E557E5">
      <w:pPr>
        <w:jc w:val="both"/>
        <w:rPr>
          <w:rFonts w:ascii="Arial" w:hAnsi="Arial" w:cs="Arial"/>
          <w:sz w:val="28"/>
          <w:szCs w:val="28"/>
          <w:rtl/>
        </w:rPr>
      </w:pPr>
      <w:r>
        <w:rPr>
          <w:rFonts w:ascii="Arial" w:hAnsi="Arial" w:cs="Arial"/>
          <w:sz w:val="28"/>
          <w:szCs w:val="28"/>
          <w:rtl/>
        </w:rPr>
        <w:t>عن إسماعيل بن الفضل</w:t>
      </w:r>
      <w:r w:rsidRPr="00092225">
        <w:rPr>
          <w:rFonts w:ascii="Arial" w:hAnsi="Arial" w:cs="Arial"/>
          <w:sz w:val="28"/>
          <w:szCs w:val="28"/>
          <w:rtl/>
        </w:rPr>
        <w:t>، عن أبي عبد الله ( عليه السلام ) في</w:t>
      </w:r>
      <w:r>
        <w:rPr>
          <w:rFonts w:ascii="Arial" w:hAnsi="Arial" w:cs="Arial" w:hint="cs"/>
          <w:sz w:val="28"/>
          <w:szCs w:val="28"/>
          <w:rtl/>
        </w:rPr>
        <w:t xml:space="preserve"> </w:t>
      </w:r>
      <w:r w:rsidRPr="00092225">
        <w:rPr>
          <w:rFonts w:ascii="Arial" w:hAnsi="Arial" w:cs="Arial"/>
          <w:sz w:val="28"/>
          <w:szCs w:val="28"/>
          <w:rtl/>
        </w:rPr>
        <w:t>الثوب يكون فيه الحرير</w:t>
      </w:r>
      <w:r>
        <w:rPr>
          <w:rFonts w:ascii="Arial" w:hAnsi="Arial" w:cs="Arial"/>
          <w:sz w:val="28"/>
          <w:szCs w:val="28"/>
          <w:rtl/>
        </w:rPr>
        <w:t xml:space="preserve">، فقال: </w:t>
      </w:r>
      <w:r w:rsidRPr="003B6763">
        <w:rPr>
          <w:rFonts w:ascii="Arial" w:hAnsi="Arial" w:cs="Arial"/>
          <w:b/>
          <w:bCs/>
          <w:sz w:val="28"/>
          <w:szCs w:val="28"/>
          <w:rtl/>
        </w:rPr>
        <w:t>إن كان فيه خلط فلا بأس.</w:t>
      </w:r>
    </w:p>
    <w:p w:rsidR="00431748" w:rsidRDefault="00431748" w:rsidP="00E557E5">
      <w:pPr>
        <w:jc w:val="both"/>
        <w:rPr>
          <w:rFonts w:ascii="Arial" w:hAnsi="Arial" w:cs="Arial"/>
          <w:sz w:val="28"/>
          <w:szCs w:val="28"/>
          <w:rtl/>
        </w:rPr>
      </w:pPr>
      <w:r>
        <w:rPr>
          <w:rFonts w:ascii="Arial" w:hAnsi="Arial" w:cs="Arial" w:hint="cs"/>
          <w:sz w:val="28"/>
          <w:szCs w:val="28"/>
          <w:rtl/>
        </w:rPr>
        <w:t>وكلاهما معتبر سنداً.</w:t>
      </w:r>
    </w:p>
    <w:p w:rsidR="00431748" w:rsidRDefault="00431748" w:rsidP="00E557E5">
      <w:pPr>
        <w:jc w:val="both"/>
        <w:rPr>
          <w:rFonts w:ascii="Arial" w:hAnsi="Arial" w:cs="Arial"/>
          <w:sz w:val="28"/>
          <w:szCs w:val="28"/>
          <w:rtl/>
        </w:rPr>
      </w:pPr>
      <w:r>
        <w:rPr>
          <w:rFonts w:ascii="Arial" w:hAnsi="Arial" w:cs="Arial" w:hint="cs"/>
          <w:sz w:val="28"/>
          <w:szCs w:val="28"/>
          <w:rtl/>
        </w:rPr>
        <w:t>فما كانت مصداقيته تامة عند العقلاء بحيث يسمون</w:t>
      </w:r>
      <w:r w:rsidR="00762925">
        <w:rPr>
          <w:rFonts w:ascii="Arial" w:hAnsi="Arial" w:cs="Arial" w:hint="cs"/>
          <w:sz w:val="28"/>
          <w:szCs w:val="28"/>
          <w:rtl/>
        </w:rPr>
        <w:t>ه حريراً كان حراماً.</w:t>
      </w:r>
    </w:p>
    <w:p w:rsidR="00762925" w:rsidRDefault="00762925" w:rsidP="00E557E5">
      <w:pPr>
        <w:jc w:val="both"/>
        <w:rPr>
          <w:rFonts w:ascii="Arial" w:hAnsi="Arial" w:cs="Arial"/>
          <w:sz w:val="28"/>
          <w:szCs w:val="28"/>
          <w:rtl/>
        </w:rPr>
      </w:pPr>
      <w:r>
        <w:rPr>
          <w:rFonts w:ascii="Arial" w:hAnsi="Arial" w:cs="Arial" w:hint="cs"/>
          <w:sz w:val="28"/>
          <w:szCs w:val="28"/>
          <w:rtl/>
        </w:rPr>
        <w:t>والحمد لله رب العالمين.</w:t>
      </w:r>
    </w:p>
    <w:p w:rsidR="00FF0792" w:rsidRDefault="00FF0792" w:rsidP="00FF0792">
      <w:pPr>
        <w:rPr>
          <w:rFonts w:ascii="Arial" w:hAnsi="Arial" w:cs="Arial"/>
          <w:sz w:val="28"/>
          <w:szCs w:val="28"/>
          <w:rtl/>
        </w:rPr>
      </w:pPr>
    </w:p>
    <w:p w:rsidR="000015AD" w:rsidRDefault="000015AD" w:rsidP="00CE4673">
      <w:pPr>
        <w:rPr>
          <w:rFonts w:ascii="Arial" w:hAnsi="Arial" w:cs="Arial"/>
          <w:sz w:val="28"/>
          <w:szCs w:val="28"/>
          <w:rtl/>
        </w:rPr>
      </w:pPr>
    </w:p>
    <w:p w:rsidR="00306F07" w:rsidRDefault="00306F07"/>
    <w:sectPr w:rsidR="00306F07" w:rsidSect="00AE603B">
      <w:pgSz w:w="11906" w:h="16838"/>
      <w:pgMar w:top="1440" w:right="1800" w:bottom="1440" w:left="1800" w:header="720" w:footer="720" w:gutter="0"/>
      <w:cols w:space="720"/>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E4673"/>
    <w:rsid w:val="000015AD"/>
    <w:rsid w:val="00092225"/>
    <w:rsid w:val="00306F07"/>
    <w:rsid w:val="003B6763"/>
    <w:rsid w:val="00431748"/>
    <w:rsid w:val="004505CC"/>
    <w:rsid w:val="005F72A1"/>
    <w:rsid w:val="00615394"/>
    <w:rsid w:val="00762925"/>
    <w:rsid w:val="00811EC9"/>
    <w:rsid w:val="008B7421"/>
    <w:rsid w:val="00A1234D"/>
    <w:rsid w:val="00AE603B"/>
    <w:rsid w:val="00C21F06"/>
    <w:rsid w:val="00CE4673"/>
    <w:rsid w:val="00E557E5"/>
    <w:rsid w:val="00FF0792"/>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E4673"/>
    <w:pPr>
      <w:bidi/>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E4673"/>
    <w:pPr>
      <w:bidi/>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206</TotalTime>
  <Pages>1</Pages>
  <Words>397</Words>
  <Characters>2268</Characters>
  <Application>Microsoft Office Word</Application>
  <DocSecurity>0</DocSecurity>
  <Lines>18</Lines>
  <Paragraphs>5</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2660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يا علي مدد</dc:creator>
  <cp:lastModifiedBy>abass</cp:lastModifiedBy>
  <cp:revision>11</cp:revision>
  <dcterms:created xsi:type="dcterms:W3CDTF">2024-09-16T17:17:00Z</dcterms:created>
  <dcterms:modified xsi:type="dcterms:W3CDTF">2024-10-07T05:17:00Z</dcterms:modified>
</cp:coreProperties>
</file>